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F473" w14:textId="77777777" w:rsidR="008C1DAC" w:rsidRDefault="00A167C9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03/24</w:t>
      </w:r>
    </w:p>
    <w:p w14:paraId="6C679E57" w14:textId="77777777" w:rsidR="008C1DAC" w:rsidRDefault="00A167C9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22CE873D" w14:textId="44128359" w:rsidR="00D06E85" w:rsidRDefault="006F0899" w:rsidP="00D06E85">
      <w:r w:rsidRPr="006F0899">
        <w:rPr>
          <w:b/>
        </w:rPr>
        <w:t>Gesetzgebung: Abschied vom Bürokratie</w:t>
      </w:r>
      <w:r>
        <w:rPr>
          <w:b/>
        </w:rPr>
        <w:t>-</w:t>
      </w:r>
      <w:r w:rsidRPr="006F0899">
        <w:rPr>
          <w:b/>
        </w:rPr>
        <w:t>Burn-out (auch) im Vereinsre</w:t>
      </w:r>
      <w:r w:rsidRPr="0089639F">
        <w:rPr>
          <w:b/>
        </w:rPr>
        <w:t xml:space="preserve">cht </w:t>
      </w:r>
      <w:r w:rsidR="0089639F" w:rsidRPr="0089639F">
        <w:rPr>
          <w:b/>
        </w:rPr>
        <w:t>angekündigt</w:t>
      </w:r>
      <w:r w:rsidR="00D06E85">
        <w:br/>
        <w:t>Entwurf eines Vierten Gesetzes zur Entlastung der Bürgerinnen und Bürger, der Wirtschaft sowie der Verwaltung von Bürokratie</w:t>
      </w:r>
      <w:r>
        <w:t xml:space="preserve"> (</w:t>
      </w:r>
      <w:r w:rsidRPr="006F0899">
        <w:t>Viertes Bürokratieentlastungsgesetz</w:t>
      </w:r>
      <w:r>
        <w:t>)</w:t>
      </w:r>
      <w:r w:rsidR="00D06E85">
        <w:t>; www.bmj.de</w:t>
      </w:r>
    </w:p>
    <w:p w14:paraId="35649A0C" w14:textId="2DC4EF66" w:rsidR="008C1DAC" w:rsidRDefault="006F0899">
      <w:r w:rsidRPr="006F0899">
        <w:rPr>
          <w:b/>
        </w:rPr>
        <w:t>Gemeinnützigkeit: Eigenwirtschaftliche Interessen stehen selbstlosem Handeln entgegen</w:t>
      </w:r>
      <w:r>
        <w:br/>
        <w:t xml:space="preserve">FG Köln, Urt. v. 25.05.2023 – 10 </w:t>
      </w:r>
      <w:r w:rsidR="00AB0681">
        <w:t xml:space="preserve">K </w:t>
      </w:r>
      <w:r>
        <w:t>2066/21</w:t>
      </w:r>
      <w:r w:rsidR="007D287C">
        <w:t>, NZB (BFH: V B 55/23)</w:t>
      </w:r>
      <w:r>
        <w:t>; www.justiz.nrw.de</w:t>
      </w:r>
    </w:p>
    <w:p w14:paraId="6F7696B2" w14:textId="7881CAC6" w:rsidR="008C1DAC" w:rsidRDefault="006F0899">
      <w:r w:rsidRPr="006F0899">
        <w:rPr>
          <w:b/>
        </w:rPr>
        <w:t>Golf: Wann die Vermietung von Sportanlagen umsatzsteuerfrei ist</w:t>
      </w:r>
      <w:r>
        <w:br/>
        <w:t>BFH, Beschl. v. 31.08.2023 – XI B 89/22</w:t>
      </w:r>
      <w:r w:rsidR="00C8493F">
        <w:t>, NV</w:t>
      </w:r>
      <w:r>
        <w:t>; www.bundesfinanzhof.de</w:t>
      </w:r>
    </w:p>
    <w:p w14:paraId="338030C9" w14:textId="6D5DE58C" w:rsidR="008C1DAC" w:rsidRDefault="006F0899">
      <w:r>
        <w:rPr>
          <w:b/>
        </w:rPr>
        <w:t>S</w:t>
      </w:r>
      <w:r w:rsidRPr="006F0899">
        <w:rPr>
          <w:b/>
        </w:rPr>
        <w:t xml:space="preserve">chadenersatz: </w:t>
      </w:r>
      <w:r>
        <w:rPr>
          <w:b/>
        </w:rPr>
        <w:br/>
      </w:r>
      <w:r w:rsidRPr="006F0899">
        <w:rPr>
          <w:b/>
        </w:rPr>
        <w:t>Vereinsleitung haftet für Schäden aus dem Entzug der Gemeinnützigkeit</w:t>
      </w:r>
      <w:r>
        <w:rPr>
          <w:b/>
        </w:rPr>
        <w:t>!</w:t>
      </w:r>
      <w:r>
        <w:br/>
        <w:t>LAG</w:t>
      </w:r>
      <w:r w:rsidR="00D6124B">
        <w:t xml:space="preserve"> Hessen</w:t>
      </w:r>
      <w:r>
        <w:t>, Urt. v. 16.10.2023 – 16 Sa 1733/22; www.rv.hessenrecht.hessen.de</w:t>
      </w:r>
    </w:p>
    <w:p w14:paraId="57DC6E41" w14:textId="759B37D5" w:rsidR="008C1DAC" w:rsidRDefault="006F0899">
      <w:r w:rsidRPr="006F0899">
        <w:rPr>
          <w:b/>
        </w:rPr>
        <w:t xml:space="preserve">Kapitalerträge: </w:t>
      </w:r>
      <w:r>
        <w:rPr>
          <w:b/>
        </w:rPr>
        <w:br/>
      </w:r>
      <w:r w:rsidRPr="006F0899">
        <w:rPr>
          <w:b/>
        </w:rPr>
        <w:t>Ausschüttungen aus Beteiligungen sind vollständig zeitnah zu verwenden</w:t>
      </w:r>
      <w:r>
        <w:br/>
        <w:t>FG</w:t>
      </w:r>
      <w:r w:rsidR="00D6124B" w:rsidRPr="00D6124B">
        <w:t xml:space="preserve"> </w:t>
      </w:r>
      <w:r w:rsidR="00D6124B">
        <w:t>Niedersachsen</w:t>
      </w:r>
      <w:r>
        <w:t>, Urt. v. 19.10.2023 – 6 K 191/22</w:t>
      </w:r>
      <w:r w:rsidR="005E63A8">
        <w:t>, Rev. (BFH: V R 25/23)</w:t>
      </w:r>
      <w:r>
        <w:t xml:space="preserve">; </w:t>
      </w:r>
      <w:r w:rsidR="00D6124B">
        <w:t>www.rechtsprechung.niedersachsen.de</w:t>
      </w:r>
    </w:p>
    <w:p w14:paraId="3E7E8848" w14:textId="386FD78F" w:rsidR="008C1DAC" w:rsidRDefault="006F0899">
      <w:r w:rsidRPr="006F0899">
        <w:rPr>
          <w:b/>
        </w:rPr>
        <w:t>Schulgeld: Sind weitergeleitete Zahlungen an den Förderverein einer Schule abziehbar?</w:t>
      </w:r>
      <w:r>
        <w:br/>
        <w:t>FG Münster, Urt. v. 25.10.2023 – 13 K 841/</w:t>
      </w:r>
      <w:r w:rsidR="0085653F">
        <w:t xml:space="preserve">21 </w:t>
      </w:r>
      <w:r>
        <w:t>E, Rev. zugelassen; www.justiz.nrw.de</w:t>
      </w:r>
    </w:p>
    <w:p w14:paraId="6A31B67E" w14:textId="49B9A7B8" w:rsidR="008C1DAC" w:rsidRDefault="006F0899">
      <w:r w:rsidRPr="006F0899">
        <w:rPr>
          <w:b/>
        </w:rPr>
        <w:t>Fördervereine: Löst der Kuchenverkauf jetzt Umsatzsteuer aus?</w:t>
      </w:r>
      <w:r>
        <w:br/>
      </w:r>
      <w:proofErr w:type="spellStart"/>
      <w:r w:rsidR="00D93588">
        <w:t>FinMin</w:t>
      </w:r>
      <w:proofErr w:type="spellEnd"/>
      <w:r w:rsidR="00D93588">
        <w:t xml:space="preserve"> NRW, </w:t>
      </w:r>
      <w:r>
        <w:t>Pressemitteilung v. 28.12.2023; www.finanzverwaltung.nrw.de</w:t>
      </w:r>
    </w:p>
    <w:p w14:paraId="646053BA" w14:textId="4C0AA5FE" w:rsidR="00D06E85" w:rsidRDefault="006F0899" w:rsidP="00D06E85">
      <w:r w:rsidRPr="006F0899">
        <w:rPr>
          <w:b/>
          <w:bCs/>
        </w:rPr>
        <w:t>Steuertipp: Ermöglichen von Petitionen fördert das demokratische Staatswesen</w:t>
      </w:r>
      <w:r w:rsidR="00D06E85">
        <w:br/>
        <w:t>FG Berlin</w:t>
      </w:r>
      <w:r w:rsidR="00C843E8">
        <w:t>-Brandenburg</w:t>
      </w:r>
      <w:r w:rsidR="00D06E85">
        <w:t xml:space="preserve">, Urt. v. 14.11.2023 – 8 K 8198/22, Rev. </w:t>
      </w:r>
      <w:r w:rsidR="00965F3E">
        <w:t>(BFH: V R 28/23)</w:t>
      </w:r>
      <w:r w:rsidR="00D06E85">
        <w:t>; https://gesetze.berlin.de</w:t>
      </w:r>
      <w:r w:rsidR="00C843E8">
        <w:t xml:space="preserve">, </w:t>
      </w:r>
      <w:r w:rsidR="00C843E8">
        <w:br/>
        <w:t xml:space="preserve">vgl. </w:t>
      </w:r>
      <w:r w:rsidR="003732AF">
        <w:t xml:space="preserve">FG Berlin-Brandenburg, </w:t>
      </w:r>
      <w:r w:rsidR="00C843E8">
        <w:rPr>
          <w:rStyle w:val="sr"/>
        </w:rPr>
        <w:t xml:space="preserve">Pressemitteilung </w:t>
      </w:r>
      <w:r w:rsidR="00C843E8">
        <w:rPr>
          <w:rStyle w:val="bb-teaser-meta"/>
        </w:rPr>
        <w:t>01/2024 v. 16.01.2024</w:t>
      </w:r>
      <w:r w:rsidR="00371B90">
        <w:rPr>
          <w:rStyle w:val="bb-teaser-meta"/>
        </w:rPr>
        <w:t xml:space="preserve">; </w:t>
      </w:r>
      <w:r w:rsidR="00371B90" w:rsidRPr="00371B90">
        <w:rPr>
          <w:rStyle w:val="bb-teaser-meta"/>
        </w:rPr>
        <w:t>www.finanzgericht.berlin.brandenburg.de</w:t>
      </w:r>
    </w:p>
    <w:sectPr w:rsidR="00D06E85" w:rsidSect="00F525D6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8489976">
    <w:abstractNumId w:val="5"/>
  </w:num>
  <w:num w:numId="2" w16cid:durableId="1677271272">
    <w:abstractNumId w:val="6"/>
  </w:num>
  <w:num w:numId="3" w16cid:durableId="1677347864">
    <w:abstractNumId w:val="0"/>
  </w:num>
  <w:num w:numId="4" w16cid:durableId="1388988558">
    <w:abstractNumId w:val="7"/>
  </w:num>
  <w:num w:numId="5" w16cid:durableId="998465671">
    <w:abstractNumId w:val="4"/>
  </w:num>
  <w:num w:numId="6" w16cid:durableId="1471049827">
    <w:abstractNumId w:val="2"/>
  </w:num>
  <w:num w:numId="7" w16cid:durableId="1830361336">
    <w:abstractNumId w:val="3"/>
  </w:num>
  <w:num w:numId="8" w16cid:durableId="759060881">
    <w:abstractNumId w:val="1"/>
  </w:num>
  <w:num w:numId="9" w16cid:durableId="7680429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D7CC7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D4318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71B90"/>
    <w:rsid w:val="003732AF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49B7"/>
    <w:rsid w:val="00535626"/>
    <w:rsid w:val="00550098"/>
    <w:rsid w:val="0058431D"/>
    <w:rsid w:val="00587B55"/>
    <w:rsid w:val="005B08A9"/>
    <w:rsid w:val="005D5EFC"/>
    <w:rsid w:val="005E63A8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6F0899"/>
    <w:rsid w:val="0073080E"/>
    <w:rsid w:val="00743972"/>
    <w:rsid w:val="00743B20"/>
    <w:rsid w:val="00752F5C"/>
    <w:rsid w:val="00764357"/>
    <w:rsid w:val="00773A9B"/>
    <w:rsid w:val="00780929"/>
    <w:rsid w:val="00791C6B"/>
    <w:rsid w:val="007D287C"/>
    <w:rsid w:val="007E1C78"/>
    <w:rsid w:val="007E7103"/>
    <w:rsid w:val="007F4598"/>
    <w:rsid w:val="00805B18"/>
    <w:rsid w:val="0081293B"/>
    <w:rsid w:val="0081356D"/>
    <w:rsid w:val="00820831"/>
    <w:rsid w:val="00836B93"/>
    <w:rsid w:val="0085653F"/>
    <w:rsid w:val="00893BD5"/>
    <w:rsid w:val="0089639F"/>
    <w:rsid w:val="008A7485"/>
    <w:rsid w:val="008B5364"/>
    <w:rsid w:val="008C0E9B"/>
    <w:rsid w:val="008C1DAC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65F3E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167C9"/>
    <w:rsid w:val="00A3413C"/>
    <w:rsid w:val="00A507F9"/>
    <w:rsid w:val="00A5390C"/>
    <w:rsid w:val="00A55253"/>
    <w:rsid w:val="00A563CC"/>
    <w:rsid w:val="00A66770"/>
    <w:rsid w:val="00A75C79"/>
    <w:rsid w:val="00A85B6D"/>
    <w:rsid w:val="00A9145D"/>
    <w:rsid w:val="00A96A49"/>
    <w:rsid w:val="00AB0681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843E8"/>
    <w:rsid w:val="00C8493F"/>
    <w:rsid w:val="00C91A80"/>
    <w:rsid w:val="00CA38FF"/>
    <w:rsid w:val="00CB1560"/>
    <w:rsid w:val="00CC1FC0"/>
    <w:rsid w:val="00CD37FC"/>
    <w:rsid w:val="00CE7D45"/>
    <w:rsid w:val="00D023E9"/>
    <w:rsid w:val="00D06E85"/>
    <w:rsid w:val="00D174AB"/>
    <w:rsid w:val="00D208E7"/>
    <w:rsid w:val="00D60FF6"/>
    <w:rsid w:val="00D6124B"/>
    <w:rsid w:val="00D8067C"/>
    <w:rsid w:val="00D80724"/>
    <w:rsid w:val="00D929DB"/>
    <w:rsid w:val="00D93588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525D6"/>
    <w:rsid w:val="00F6795A"/>
    <w:rsid w:val="00F847A0"/>
    <w:rsid w:val="00F8697C"/>
    <w:rsid w:val="00F94F10"/>
    <w:rsid w:val="00F97952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2984"/>
  <w15:docId w15:val="{3CD958F5-7121-4610-9AB8-605034CE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8C1DAC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8C1DAC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8C1DAC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8C1DAC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8C1DAC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8C1DAC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8C1DAC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8C1DAC"/>
    <w:rPr>
      <w:sz w:val="18"/>
    </w:rPr>
  </w:style>
  <w:style w:type="character" w:styleId="Hyperlink">
    <w:name w:val="Hyperlink"/>
    <w:rsid w:val="008C1DAC"/>
    <w:rPr>
      <w:color w:val="0000FF"/>
      <w:u w:val="single"/>
    </w:rPr>
  </w:style>
  <w:style w:type="paragraph" w:customStyle="1" w:styleId="DC">
    <w:name w:val="DC"/>
    <w:rsid w:val="008C1DAC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8C1DAC"/>
    <w:rPr>
      <w:i/>
    </w:rPr>
  </w:style>
  <w:style w:type="paragraph" w:styleId="Textkrper">
    <w:name w:val="Body Text"/>
    <w:basedOn w:val="Standard"/>
    <w:rsid w:val="008C1DAC"/>
    <w:pPr>
      <w:spacing w:after="240"/>
    </w:pPr>
    <w:rPr>
      <w:sz w:val="12"/>
    </w:rPr>
  </w:style>
  <w:style w:type="paragraph" w:styleId="Textkrper3">
    <w:name w:val="Body Text 3"/>
    <w:basedOn w:val="Standard"/>
    <w:rsid w:val="008C1DAC"/>
    <w:rPr>
      <w:b/>
      <w:bCs/>
      <w:sz w:val="12"/>
    </w:rPr>
  </w:style>
  <w:style w:type="paragraph" w:styleId="Textkrper-Zeileneinzug">
    <w:name w:val="Body Text Indent"/>
    <w:basedOn w:val="Standard"/>
    <w:rsid w:val="008C1DAC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8C1DAC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8C1DAC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C843E8"/>
    <w:rPr>
      <w:color w:val="605E5C"/>
      <w:shd w:val="clear" w:color="auto" w:fill="E1DFDD"/>
    </w:rPr>
  </w:style>
  <w:style w:type="character" w:customStyle="1" w:styleId="sr">
    <w:name w:val="sr"/>
    <w:basedOn w:val="Absatz-Standardschriftart"/>
    <w:rsid w:val="00C843E8"/>
  </w:style>
  <w:style w:type="character" w:customStyle="1" w:styleId="bb-teaser-meta">
    <w:name w:val="bb-teaser-meta"/>
    <w:basedOn w:val="Absatz-Standardschriftart"/>
    <w:rsid w:val="00C843E8"/>
  </w:style>
  <w:style w:type="paragraph" w:styleId="berarbeitung">
    <w:name w:val="Revision"/>
    <w:hidden/>
    <w:uiPriority w:val="99"/>
    <w:semiHidden/>
    <w:rsid w:val="00CE7D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202</Words>
  <Characters>1375</Characters>
  <Application>Microsoft Office Word</Application>
  <DocSecurity>0</DocSecurity>
  <Lines>38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2024-02-14T10:09:00Z</dcterms:created>
  <dcterms:modified xsi:type="dcterms:W3CDTF">2024-02-14T10:19:00Z</dcterms:modified>
</cp:coreProperties>
</file>