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A3822" w14:textId="77777777" w:rsidR="00D55D86" w:rsidRDefault="0095496B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04/24</w:t>
      </w:r>
    </w:p>
    <w:p w14:paraId="3AD8622B" w14:textId="77777777" w:rsidR="00D55D86" w:rsidRDefault="0095496B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610BE4AD" w14:textId="6EA41675" w:rsidR="006954BC" w:rsidRPr="00DD1610" w:rsidRDefault="00815534" w:rsidP="006954BC">
      <w:r w:rsidRPr="00815534">
        <w:rPr>
          <w:b/>
        </w:rPr>
        <w:t xml:space="preserve">Vorsteuerabzug: </w:t>
      </w:r>
      <w:r>
        <w:rPr>
          <w:b/>
        </w:rPr>
        <w:br/>
      </w:r>
      <w:r w:rsidRPr="00815534">
        <w:rPr>
          <w:b/>
        </w:rPr>
        <w:t>Mitgliedsbeiträge können ein Entgelt in Form einer Teilnehmergebühr sein</w:t>
      </w:r>
      <w:r w:rsidR="006954BC">
        <w:br/>
        <w:t>FG</w:t>
      </w:r>
      <w:r w:rsidR="006954BC" w:rsidRPr="00DD1610">
        <w:t xml:space="preserve"> </w:t>
      </w:r>
      <w:r w:rsidR="006954BC">
        <w:t xml:space="preserve">Niedersachsen, Urt. v. 10.01.2023 – 11 K 147/22, Rev. </w:t>
      </w:r>
      <w:r w:rsidR="006954BC" w:rsidRPr="00DD1610">
        <w:t>(BFH:</w:t>
      </w:r>
      <w:r w:rsidR="006954BC">
        <w:t xml:space="preserve"> </w:t>
      </w:r>
      <w:r w:rsidR="006954BC" w:rsidRPr="00DD1610">
        <w:t xml:space="preserve">V R 4/23); </w:t>
      </w:r>
      <w:r w:rsidR="006954BC">
        <w:t>www.rechtsprechung.niedersachsen.de</w:t>
      </w:r>
    </w:p>
    <w:p w14:paraId="14480C77" w14:textId="77777777" w:rsidR="00815534" w:rsidRDefault="00815534" w:rsidP="00815534">
      <w:r w:rsidRPr="00815534">
        <w:rPr>
          <w:b/>
        </w:rPr>
        <w:t>Betreuung: Sind „Notmütter“ selbständig tätig oder abhängig beschäftigt?</w:t>
      </w:r>
      <w:r>
        <w:br/>
        <w:t xml:space="preserve">LSG Hamburg, Urt. v. 23.03.2023 – L 1 BA 11/22; </w:t>
      </w:r>
      <w:r w:rsidRPr="002663D3">
        <w:t>www.landesrecht-hamburg.de</w:t>
      </w:r>
    </w:p>
    <w:p w14:paraId="7A0E51CF" w14:textId="77777777" w:rsidR="00815534" w:rsidRDefault="00815534" w:rsidP="00815534">
      <w:r w:rsidRPr="00815534">
        <w:rPr>
          <w:b/>
        </w:rPr>
        <w:t xml:space="preserve">Pflegeeinrichtung: </w:t>
      </w:r>
      <w:r>
        <w:rPr>
          <w:b/>
        </w:rPr>
        <w:br/>
      </w:r>
      <w:r w:rsidRPr="00815534">
        <w:rPr>
          <w:b/>
        </w:rPr>
        <w:t>Wann eine Befristungsabrede bei einem Betriebsübergang wirksam ist</w:t>
      </w:r>
      <w:r>
        <w:br/>
        <w:t>LAG Nürnberg, Urt. v. 20.06.2023 – 7 Sa 378/22; www.gesetze-bayern.de</w:t>
      </w:r>
    </w:p>
    <w:p w14:paraId="0B772092" w14:textId="5F19A69F" w:rsidR="00815534" w:rsidRDefault="00815534" w:rsidP="00815534">
      <w:r>
        <w:rPr>
          <w:b/>
        </w:rPr>
        <w:t>Arbeitsrecht: Vorsicht bei der Materialsammlung für das Osterfeuer</w:t>
      </w:r>
      <w:r w:rsidR="00294CD4">
        <w:rPr>
          <w:b/>
        </w:rPr>
        <w:t>!</w:t>
      </w:r>
      <w:r>
        <w:br/>
        <w:t>LAG Köln, Urt. v. 06.07.2023 – 6 Sa 94/23; www.justiz.nrw.de</w:t>
      </w:r>
    </w:p>
    <w:p w14:paraId="7E559DFA" w14:textId="77777777" w:rsidR="00815534" w:rsidRDefault="00815534" w:rsidP="00815534">
      <w:r w:rsidRPr="00815534">
        <w:rPr>
          <w:b/>
        </w:rPr>
        <w:t>Denkmal: Wie weit die Umsatzsteuerbefreiung beim Betrieb eines Museums reicht</w:t>
      </w:r>
      <w:r>
        <w:br/>
        <w:t>BFH, Beschl. v. 18.10.2023 – XI B 41/23 (</w:t>
      </w:r>
      <w:proofErr w:type="spellStart"/>
      <w:r>
        <w:t>AdV</w:t>
      </w:r>
      <w:proofErr w:type="spellEnd"/>
      <w:r>
        <w:t>), NV; www.bundesfinanzhof.de</w:t>
      </w:r>
    </w:p>
    <w:p w14:paraId="6003373A" w14:textId="75208CF7" w:rsidR="00D55D86" w:rsidRDefault="00815534">
      <w:r w:rsidRPr="00815534">
        <w:rPr>
          <w:b/>
          <w:bCs/>
        </w:rPr>
        <w:t xml:space="preserve">Zahlungsverzug: </w:t>
      </w:r>
      <w:r>
        <w:rPr>
          <w:b/>
          <w:bCs/>
        </w:rPr>
        <w:br/>
      </w:r>
      <w:r w:rsidRPr="00815534">
        <w:rPr>
          <w:b/>
          <w:bCs/>
        </w:rPr>
        <w:t>Räumungsanspruch beim Ausbleiben von Spendengeldern des Vermieters?</w:t>
      </w:r>
      <w:r>
        <w:br/>
        <w:t>OLG Frankfurt</w:t>
      </w:r>
      <w:r w:rsidR="00DD1610">
        <w:t>/</w:t>
      </w:r>
      <w:r>
        <w:t>Main, Urt. v. 07.11.2023 – 2 U 115/22</w:t>
      </w:r>
      <w:r w:rsidR="00F05C65">
        <w:t xml:space="preserve">, NZB (BGH: </w:t>
      </w:r>
      <w:r w:rsidR="00F05C65" w:rsidRPr="00F05C65">
        <w:t>XII ZR 106/23</w:t>
      </w:r>
      <w:r w:rsidR="00F05C65">
        <w:t>)</w:t>
      </w:r>
      <w:r>
        <w:t>; www.rv.hessenrecht.hessen.de</w:t>
      </w:r>
    </w:p>
    <w:p w14:paraId="0C8A21BF" w14:textId="46A3A8E0" w:rsidR="00D55D86" w:rsidRDefault="00815534">
      <w:r w:rsidRPr="00815534">
        <w:rPr>
          <w:b/>
        </w:rPr>
        <w:t>Nachwuchswissenschaftler: Heisenberg-Stipendium ist steuerfrei</w:t>
      </w:r>
      <w:r>
        <w:br/>
        <w:t>BFH, Beschl. v. 24.10.2023 – VIII R 11/22; www.bundesfinanzhof.de</w:t>
      </w:r>
    </w:p>
    <w:p w14:paraId="2A3D60E0" w14:textId="0D8AA720" w:rsidR="00D55D86" w:rsidRDefault="00815534">
      <w:r w:rsidRPr="00815534">
        <w:rPr>
          <w:b/>
        </w:rPr>
        <w:t>Steuertipp: Auch der Internetauftritt ist ein Indiz für die formelle Satzungsmäßigkeit</w:t>
      </w:r>
      <w:r>
        <w:br/>
        <w:t>FG Berlin</w:t>
      </w:r>
      <w:r w:rsidR="00F4018D">
        <w:t>-Brandenburg</w:t>
      </w:r>
      <w:r>
        <w:t xml:space="preserve">, Urt. v. 14.11.2023 – 8 K 8012/23, Rev. zugelassen; </w:t>
      </w:r>
      <w:r w:rsidR="00F4018D">
        <w:t>https://gesetze.</w:t>
      </w:r>
      <w:r>
        <w:t>berlin.de</w:t>
      </w:r>
    </w:p>
    <w:sectPr w:rsidR="00D55D86" w:rsidSect="003D12EC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416687">
    <w:abstractNumId w:val="5"/>
  </w:num>
  <w:num w:numId="2" w16cid:durableId="1903785739">
    <w:abstractNumId w:val="6"/>
  </w:num>
  <w:num w:numId="3" w16cid:durableId="376200497">
    <w:abstractNumId w:val="0"/>
  </w:num>
  <w:num w:numId="4" w16cid:durableId="480194329">
    <w:abstractNumId w:val="7"/>
  </w:num>
  <w:num w:numId="5" w16cid:durableId="1435057433">
    <w:abstractNumId w:val="4"/>
  </w:num>
  <w:num w:numId="6" w16cid:durableId="1987121017">
    <w:abstractNumId w:val="2"/>
  </w:num>
  <w:num w:numId="7" w16cid:durableId="294681490">
    <w:abstractNumId w:val="3"/>
  </w:num>
  <w:num w:numId="8" w16cid:durableId="248270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0087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5739D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663D3"/>
    <w:rsid w:val="00272957"/>
    <w:rsid w:val="002853B5"/>
    <w:rsid w:val="00294CD4"/>
    <w:rsid w:val="002A6B15"/>
    <w:rsid w:val="002B3FA1"/>
    <w:rsid w:val="002E1D72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D12EC"/>
    <w:rsid w:val="003F1085"/>
    <w:rsid w:val="003F45B2"/>
    <w:rsid w:val="003F6C19"/>
    <w:rsid w:val="00405501"/>
    <w:rsid w:val="00420A58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F3670"/>
    <w:rsid w:val="004F464A"/>
    <w:rsid w:val="004F6393"/>
    <w:rsid w:val="004F6513"/>
    <w:rsid w:val="00507715"/>
    <w:rsid w:val="00526976"/>
    <w:rsid w:val="00535626"/>
    <w:rsid w:val="00550098"/>
    <w:rsid w:val="0058431D"/>
    <w:rsid w:val="00587B55"/>
    <w:rsid w:val="005D5EFC"/>
    <w:rsid w:val="005F4A74"/>
    <w:rsid w:val="006245C2"/>
    <w:rsid w:val="00663831"/>
    <w:rsid w:val="00671E8D"/>
    <w:rsid w:val="00672E82"/>
    <w:rsid w:val="006954BC"/>
    <w:rsid w:val="00695F63"/>
    <w:rsid w:val="00696A58"/>
    <w:rsid w:val="00696B65"/>
    <w:rsid w:val="006C24E0"/>
    <w:rsid w:val="006C2EBB"/>
    <w:rsid w:val="006F047F"/>
    <w:rsid w:val="0073080E"/>
    <w:rsid w:val="00743972"/>
    <w:rsid w:val="00752F5C"/>
    <w:rsid w:val="00764357"/>
    <w:rsid w:val="00773A9B"/>
    <w:rsid w:val="00780929"/>
    <w:rsid w:val="00791C6B"/>
    <w:rsid w:val="007E7103"/>
    <w:rsid w:val="007F4598"/>
    <w:rsid w:val="00805B18"/>
    <w:rsid w:val="0081293B"/>
    <w:rsid w:val="0081356D"/>
    <w:rsid w:val="00815534"/>
    <w:rsid w:val="00820831"/>
    <w:rsid w:val="00836B93"/>
    <w:rsid w:val="00876862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1985"/>
    <w:rsid w:val="009468A7"/>
    <w:rsid w:val="009524B6"/>
    <w:rsid w:val="0095496B"/>
    <w:rsid w:val="00957DAB"/>
    <w:rsid w:val="00960936"/>
    <w:rsid w:val="00960E37"/>
    <w:rsid w:val="009652F2"/>
    <w:rsid w:val="009704C4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E42D7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466"/>
    <w:rsid w:val="00A96A49"/>
    <w:rsid w:val="00AB1905"/>
    <w:rsid w:val="00AB48AE"/>
    <w:rsid w:val="00AC18A7"/>
    <w:rsid w:val="00AC53B4"/>
    <w:rsid w:val="00AD1204"/>
    <w:rsid w:val="00AD21D7"/>
    <w:rsid w:val="00AD5695"/>
    <w:rsid w:val="00AD77E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C24BE"/>
    <w:rsid w:val="00BD6828"/>
    <w:rsid w:val="00BF1CAE"/>
    <w:rsid w:val="00C1426E"/>
    <w:rsid w:val="00C27337"/>
    <w:rsid w:val="00C53893"/>
    <w:rsid w:val="00C5798C"/>
    <w:rsid w:val="00C74DDA"/>
    <w:rsid w:val="00C91A80"/>
    <w:rsid w:val="00CA38FF"/>
    <w:rsid w:val="00CB1560"/>
    <w:rsid w:val="00CC1FC0"/>
    <w:rsid w:val="00D023E9"/>
    <w:rsid w:val="00D174AB"/>
    <w:rsid w:val="00D208E7"/>
    <w:rsid w:val="00D55D86"/>
    <w:rsid w:val="00D60FF6"/>
    <w:rsid w:val="00D8067C"/>
    <w:rsid w:val="00D80724"/>
    <w:rsid w:val="00D929DB"/>
    <w:rsid w:val="00D9512E"/>
    <w:rsid w:val="00DA22FA"/>
    <w:rsid w:val="00DD1610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36E93"/>
    <w:rsid w:val="00E40196"/>
    <w:rsid w:val="00E64BC3"/>
    <w:rsid w:val="00E717A8"/>
    <w:rsid w:val="00E822BF"/>
    <w:rsid w:val="00E87A7E"/>
    <w:rsid w:val="00E967D1"/>
    <w:rsid w:val="00EA69AF"/>
    <w:rsid w:val="00EB7B13"/>
    <w:rsid w:val="00EC2164"/>
    <w:rsid w:val="00EC2E9B"/>
    <w:rsid w:val="00ED1C0F"/>
    <w:rsid w:val="00ED2000"/>
    <w:rsid w:val="00EF4B30"/>
    <w:rsid w:val="00F043BE"/>
    <w:rsid w:val="00F05C65"/>
    <w:rsid w:val="00F11715"/>
    <w:rsid w:val="00F2098E"/>
    <w:rsid w:val="00F26F8D"/>
    <w:rsid w:val="00F3581D"/>
    <w:rsid w:val="00F4018D"/>
    <w:rsid w:val="00F42839"/>
    <w:rsid w:val="00F4421F"/>
    <w:rsid w:val="00F6795A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6D774"/>
  <w15:docId w15:val="{FB780055-7D25-495E-92BC-D46AEA18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D55D86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D55D86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D55D86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D55D86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D55D86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D55D86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D55D86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D55D86"/>
    <w:rPr>
      <w:sz w:val="18"/>
    </w:rPr>
  </w:style>
  <w:style w:type="character" w:styleId="Hyperlink">
    <w:name w:val="Hyperlink"/>
    <w:rsid w:val="00D55D86"/>
    <w:rPr>
      <w:color w:val="0000FF"/>
      <w:u w:val="single"/>
    </w:rPr>
  </w:style>
  <w:style w:type="paragraph" w:customStyle="1" w:styleId="DC">
    <w:name w:val="DC"/>
    <w:rsid w:val="00D55D86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D55D86"/>
    <w:rPr>
      <w:i/>
    </w:rPr>
  </w:style>
  <w:style w:type="paragraph" w:styleId="Textkrper">
    <w:name w:val="Body Text"/>
    <w:basedOn w:val="Standard"/>
    <w:rsid w:val="00D55D86"/>
    <w:pPr>
      <w:spacing w:after="240"/>
    </w:pPr>
    <w:rPr>
      <w:sz w:val="12"/>
    </w:rPr>
  </w:style>
  <w:style w:type="paragraph" w:styleId="Textkrper3">
    <w:name w:val="Body Text 3"/>
    <w:basedOn w:val="Standard"/>
    <w:rsid w:val="00D55D86"/>
    <w:rPr>
      <w:b/>
      <w:bCs/>
      <w:sz w:val="12"/>
    </w:rPr>
  </w:style>
  <w:style w:type="paragraph" w:styleId="Textkrper-Zeileneinzug">
    <w:name w:val="Body Text Indent"/>
    <w:basedOn w:val="Standard"/>
    <w:rsid w:val="00D55D86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D55D86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D55D86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81553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E42D7"/>
    <w:rPr>
      <w:sz w:val="24"/>
    </w:rPr>
  </w:style>
  <w:style w:type="character" w:customStyle="1" w:styleId="cf01">
    <w:name w:val="cf01"/>
    <w:rsid w:val="00F05C6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185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3</cp:revision>
  <dcterms:created xsi:type="dcterms:W3CDTF">2024-03-12T14:09:00Z</dcterms:created>
  <dcterms:modified xsi:type="dcterms:W3CDTF">2024-03-12T14:37:00Z</dcterms:modified>
</cp:coreProperties>
</file>