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82AC" w14:textId="77777777" w:rsidR="00BE1449" w:rsidRDefault="00A0127B">
      <w:pPr>
        <w:pStyle w:val="berschrift"/>
      </w:pPr>
      <w:r>
        <w:t>Sehr geehrte Mandantin,</w:t>
      </w:r>
      <w:r>
        <w:br/>
        <w:t>sehr geehrter Mandant,</w:t>
      </w:r>
    </w:p>
    <w:p w14:paraId="4879731B" w14:textId="7961617E" w:rsidR="006A79D5" w:rsidRPr="00BD578E" w:rsidRDefault="006A79D5" w:rsidP="006A79D5">
      <w:pPr>
        <w:spacing w:after="140"/>
      </w:pPr>
      <w:r w:rsidRPr="007F762E">
        <w:t xml:space="preserve">die </w:t>
      </w:r>
      <w:r w:rsidRPr="00BD578E">
        <w:rPr>
          <w:b/>
          <w:bCs/>
        </w:rPr>
        <w:t>Steuerbegünstigung</w:t>
      </w:r>
      <w:r w:rsidRPr="007F762E">
        <w:t xml:space="preserve"> von Vereinen wird </w:t>
      </w:r>
      <w:r>
        <w:t xml:space="preserve">in regelmäßigen Abständen </w:t>
      </w:r>
      <w:r w:rsidRPr="007F762E">
        <w:t>geprüft</w:t>
      </w:r>
      <w:r>
        <w:t xml:space="preserve">. Wir informieren </w:t>
      </w:r>
      <w:r w:rsidR="007A4DB9">
        <w:t xml:space="preserve">Sie </w:t>
      </w:r>
      <w:r>
        <w:t xml:space="preserve">in diesem Zusammenhang über die Abgabe von </w:t>
      </w:r>
      <w:r w:rsidRPr="00BD578E">
        <w:rPr>
          <w:b/>
          <w:bCs/>
        </w:rPr>
        <w:t>Steuererklärungen</w:t>
      </w:r>
      <w:r>
        <w:t xml:space="preserve">. Darüber hinaus gehen wir der interessanten Frage nach, warum </w:t>
      </w:r>
      <w:r w:rsidRPr="00EA0561">
        <w:t>Vereinsmitglied</w:t>
      </w:r>
      <w:r>
        <w:t xml:space="preserve">er </w:t>
      </w:r>
      <w:r w:rsidRPr="00EA0561">
        <w:t xml:space="preserve">Anspruch auf Übermittlung einer </w:t>
      </w:r>
      <w:r w:rsidRPr="00BD578E">
        <w:rPr>
          <w:b/>
          <w:bCs/>
        </w:rPr>
        <w:t>Mitgliederliste mit E-Mail-Adressen</w:t>
      </w:r>
      <w:r w:rsidRPr="00EA0561">
        <w:t xml:space="preserve"> </w:t>
      </w:r>
      <w:r>
        <w:t xml:space="preserve">haben. Der </w:t>
      </w:r>
      <w:r w:rsidRPr="00BD578E">
        <w:rPr>
          <w:b/>
          <w:bCs/>
        </w:rPr>
        <w:t>Steuertipp</w:t>
      </w:r>
      <w:r>
        <w:t xml:space="preserve"> befasst sich mit dem Grundsatz der </w:t>
      </w:r>
      <w:r w:rsidRPr="00BD578E">
        <w:rPr>
          <w:b/>
          <w:bCs/>
        </w:rPr>
        <w:t>Vermögensbindung</w:t>
      </w:r>
      <w:r>
        <w:t>.</w:t>
      </w:r>
    </w:p>
    <w:p w14:paraId="7641AEAB" w14:textId="77777777" w:rsidR="006A79D5" w:rsidRDefault="006A79D5" w:rsidP="006A79D5">
      <w:pPr>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50D6CA7C" w14:textId="77777777"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41977888"/>
      <w:r>
        <w:rPr>
          <w:b/>
        </w:rPr>
        <w:t>Steuererklärung:</w:t>
      </w:r>
      <w:r>
        <w:t xml:space="preserve"> Finanzämter überprüfen </w:t>
      </w:r>
      <w:r>
        <w:br/>
        <w:t>turnusmäßig Steuerbegünstigung von Vereinen</w:t>
      </w:r>
      <w:r>
        <w:tab/>
        <w:t>1</w:t>
      </w:r>
    </w:p>
    <w:p w14:paraId="7C2F923C" w14:textId="0EDBA906"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Sonderfall:</w:t>
      </w:r>
      <w:r>
        <w:t xml:space="preserve"> Können Mitglieder </w:t>
      </w:r>
      <w:r>
        <w:br/>
        <w:t>dem Vorstand Weisungen erteilen?</w:t>
      </w:r>
      <w:r>
        <w:tab/>
        <w:t>2</w:t>
      </w:r>
    </w:p>
    <w:p w14:paraId="480A09A6" w14:textId="5F7C968C"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Mitgliederliste:</w:t>
      </w:r>
      <w:r>
        <w:t xml:space="preserve"> Herausgabe von </w:t>
      </w:r>
      <w:r w:rsidRPr="00291FE0">
        <w:t>E-Mail-</w:t>
      </w:r>
      <w:r>
        <w:br/>
      </w:r>
      <w:r w:rsidRPr="00291FE0">
        <w:t xml:space="preserve">Adressen </w:t>
      </w:r>
      <w:r>
        <w:t>ist mit dem Datenschutz vereinbar</w:t>
      </w:r>
      <w:r>
        <w:tab/>
        <w:t>2</w:t>
      </w:r>
    </w:p>
    <w:p w14:paraId="3FACCE57" w14:textId="5E2538E6"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Corona:</w:t>
      </w:r>
      <w:r>
        <w:t xml:space="preserve"> Der vorzeitige Abbruch der Saison</w:t>
      </w:r>
      <w:r>
        <w:tab/>
        <w:t>2</w:t>
      </w:r>
    </w:p>
    <w:p w14:paraId="309E0573" w14:textId="79C2B1CC"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Betriebsprüfung:</w:t>
      </w:r>
      <w:r w:rsidRPr="00EA3BF8">
        <w:rPr>
          <w:bCs/>
        </w:rPr>
        <w:t xml:space="preserve"> </w:t>
      </w:r>
      <w:r>
        <w:t xml:space="preserve">Bei Familienhelfern </w:t>
      </w:r>
      <w:r>
        <w:br/>
        <w:t>kann der Stundensatz entscheidend sein</w:t>
      </w:r>
      <w:r>
        <w:tab/>
        <w:t>3</w:t>
      </w:r>
    </w:p>
    <w:p w14:paraId="5B22D455" w14:textId="543D332D"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Zuwendungsrecht:</w:t>
      </w:r>
      <w:r>
        <w:t xml:space="preserve"> Nicht jede </w:t>
      </w:r>
      <w:r>
        <w:br/>
        <w:t>Rückforderung ist berechtigt</w:t>
      </w:r>
      <w:r>
        <w:tab/>
        <w:t>3</w:t>
      </w:r>
    </w:p>
    <w:p w14:paraId="6DA810DA" w14:textId="546E8C06"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Abgabenordung:</w:t>
      </w:r>
      <w:r>
        <w:t xml:space="preserve"> Wohngemeinnützigkeit </w:t>
      </w:r>
      <w:r>
        <w:br/>
        <w:t>bald neuer steuerbegünstigter Zweck?</w:t>
      </w:r>
      <w:r>
        <w:tab/>
        <w:t>4</w:t>
      </w:r>
    </w:p>
    <w:p w14:paraId="639B6584" w14:textId="77777777" w:rsidR="006A79D5" w:rsidRDefault="006A79D5" w:rsidP="006A79D5">
      <w:pPr>
        <w:pStyle w:val="Verzeichnis1"/>
        <w:framePr w:w="4332" w:wrap="around" w:vAnchor="page" w:hAnchor="page" w:x="6414" w:y="12089"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Vermeiden Sie Verstöße gegen </w:t>
      </w:r>
      <w:r>
        <w:br/>
        <w:t>die satzungsmäßige Vermögensbindung!</w:t>
      </w:r>
      <w:bookmarkEnd w:id="0"/>
      <w:r>
        <w:tab/>
        <w:t>4</w:t>
      </w:r>
    </w:p>
    <w:p w14:paraId="5B926F90" w14:textId="77777777" w:rsidR="006A79D5" w:rsidRDefault="006A79D5" w:rsidP="006A79D5">
      <w:pPr>
        <w:pStyle w:val="berschrift2"/>
      </w:pPr>
      <w:r>
        <w:t>Steuererklärung</w:t>
      </w:r>
      <w:r>
        <w:tab/>
      </w:r>
    </w:p>
    <w:p w14:paraId="1BCED5C2" w14:textId="77777777" w:rsidR="006A79D5" w:rsidRDefault="006A79D5" w:rsidP="006A79D5">
      <w:pPr>
        <w:pStyle w:val="berschrift1"/>
      </w:pPr>
      <w:r>
        <w:t>Finanzämter überprüfen turnusmäßig</w:t>
      </w:r>
      <w:r>
        <w:br/>
        <w:t>Steuerbegünstigung von Vereinen</w:t>
      </w:r>
    </w:p>
    <w:p w14:paraId="68EB4346" w14:textId="77777777" w:rsidR="006A79D5" w:rsidRDefault="006A79D5" w:rsidP="006A79D5">
      <w:pPr>
        <w:spacing w:after="140"/>
      </w:pPr>
      <w:r>
        <w:t xml:space="preserve">Die Finanzämter prüfen in der Regel </w:t>
      </w:r>
      <w:r w:rsidRPr="00FC69B4">
        <w:rPr>
          <w:b/>
          <w:bCs/>
        </w:rPr>
        <w:t>alle drei Jahre</w:t>
      </w:r>
      <w:r>
        <w:t>, ob Vereine, die gemeinnützige, mildtätige oder kirchliche Zwecke verfolgen, mit ihren Tätigkeiten die Voraussetzungen für die Befreiung von der Körperschaft- und Gewerbesteuer erfüllt haben. Dazu müssen die Vereine bei ihrem Finanzamt eine Steuererklärung (Vordruck „</w:t>
      </w:r>
      <w:proofErr w:type="spellStart"/>
      <w:r>
        <w:t>KSt</w:t>
      </w:r>
      <w:proofErr w:type="spellEnd"/>
      <w:r>
        <w:t xml:space="preserve"> 1“ mit der „Anlage </w:t>
      </w:r>
      <w:proofErr w:type="spellStart"/>
      <w:r>
        <w:t>Gem</w:t>
      </w:r>
      <w:proofErr w:type="spellEnd"/>
      <w:r>
        <w:t>“) sowie unter anderem Kopien ihrer Kassen- und Tätigkeits- bzw. Geschäftsberichte abgeben.</w:t>
      </w:r>
    </w:p>
    <w:p w14:paraId="2480BF6E" w14:textId="0862BE94" w:rsidR="006A79D5" w:rsidRDefault="006A79D5" w:rsidP="006A79D5">
      <w:pPr>
        <w:shd w:val="clear" w:color="auto" w:fill="E6E6E6"/>
        <w:ind w:left="284"/>
      </w:pPr>
      <w:r>
        <w:rPr>
          <w:b/>
        </w:rPr>
        <w:t>Hinweis:</w:t>
      </w:r>
      <w:r>
        <w:t xml:space="preserve"> Da der dreijährige Prüfungszeitraum nicht bei allen Vereinen zum selben Zeitpunkt endet, ist von der jetzt beginnenden Überprüfung nicht jeder Verein betroffen. Viele werden aber gleichwohl ein Anschreiben des Finanzamts erhalten, das über die Pflicht zur Abgabe der Unterlagen informiert. Darauf hat das Landesamt für Steuern Rheinland-Pfalz </w:t>
      </w:r>
      <w:r>
        <w:t>(</w:t>
      </w:r>
      <w:proofErr w:type="spellStart"/>
      <w:r>
        <w:t>LfSt</w:t>
      </w:r>
      <w:proofErr w:type="spellEnd"/>
      <w:r>
        <w:t>) hingewiesen. Dessen Hinweise dürften auf andere Bundesländer übertragbar sein.</w:t>
      </w:r>
    </w:p>
    <w:p w14:paraId="7A3CA11F" w14:textId="77777777" w:rsidR="006A79D5" w:rsidRDefault="006A79D5" w:rsidP="006A79D5">
      <w:r>
        <w:t xml:space="preserve">Steuerlich beratene Vereine profitieren bei der Steuererklärung für 2022 von einer verlängerten Abgabefrist bis zum </w:t>
      </w:r>
      <w:r>
        <w:rPr>
          <w:b/>
        </w:rPr>
        <w:t>31.07.2024</w:t>
      </w:r>
      <w:r>
        <w:t>. Vereine, die ihre Steuererklärungen in Eigenregie erstellen, haben nur bis zum 02.10.2023 Zeit. Sie können aber eine Fristverlängerung beantragen, wenn sie diese Frist nicht einhalten können; über diesen Antrag entscheidet dann das Finanzamt.</w:t>
      </w:r>
    </w:p>
    <w:p w14:paraId="02FE0B04" w14:textId="77777777" w:rsidR="006A79D5" w:rsidRDefault="006A79D5" w:rsidP="006A79D5">
      <w:r>
        <w:t xml:space="preserve">Die Steuererklärungen sind grundsätzlich </w:t>
      </w:r>
      <w:r w:rsidRPr="00BD578E">
        <w:rPr>
          <w:b/>
          <w:bCs/>
        </w:rPr>
        <w:t>elek</w:t>
      </w:r>
      <w:r w:rsidRPr="00BD578E">
        <w:rPr>
          <w:b/>
          <w:bCs/>
        </w:rPr>
        <w:softHyphen/>
        <w:t>tronisch</w:t>
      </w:r>
      <w:r>
        <w:t xml:space="preserve"> zu übermitteln. Steuererklärungsformulare werden nicht mehr versandt.</w:t>
      </w:r>
    </w:p>
    <w:p w14:paraId="66F94987" w14:textId="19DBE276" w:rsidR="006A79D5" w:rsidRDefault="006A79D5" w:rsidP="006A79D5">
      <w:r>
        <w:t xml:space="preserve">Laut </w:t>
      </w:r>
      <w:proofErr w:type="spellStart"/>
      <w:r>
        <w:t>LfSt</w:t>
      </w:r>
      <w:proofErr w:type="spellEnd"/>
      <w:r>
        <w:t xml:space="preserve"> kann bei Vereinen, die nur geringe Einnahmen erzielt haben (weniger als 22.000 € steuerpflichtige Einnahmen pro Jahr), eine </w:t>
      </w:r>
      <w:r w:rsidRPr="00FC69B4">
        <w:rPr>
          <w:b/>
          <w:bCs/>
        </w:rPr>
        <w:t>vereinfachte Prüfung</w:t>
      </w:r>
      <w:r>
        <w:t xml:space="preserve"> erfolgen. </w:t>
      </w:r>
      <w:r w:rsidRPr="00FC69B4">
        <w:t>Voraussetzung hierfür ist, dass der Vordruck „Anlage zur Gemeinnützigkeitserklärung (</w:t>
      </w:r>
      <w:proofErr w:type="spellStart"/>
      <w:r w:rsidRPr="00FC69B4">
        <w:t>Gem</w:t>
      </w:r>
      <w:proofErr w:type="spellEnd"/>
      <w:r w:rsidRPr="00FC69B4">
        <w:t xml:space="preserve"> 1 </w:t>
      </w:r>
      <w:r>
        <w:t>-</w:t>
      </w:r>
      <w:r w:rsidRPr="00FC69B4">
        <w:t xml:space="preserve"> Anlage)“ vollstän</w:t>
      </w:r>
      <w:r w:rsidRPr="00FC69B4">
        <w:lastRenderedPageBreak/>
        <w:t>dig ausgefüllt und zusätzlich zur Körperschaftsteuererklärung (Vordruck „</w:t>
      </w:r>
      <w:proofErr w:type="spellStart"/>
      <w:r w:rsidRPr="00FC69B4">
        <w:t>KSt</w:t>
      </w:r>
      <w:proofErr w:type="spellEnd"/>
      <w:r w:rsidRPr="00FC69B4">
        <w:t xml:space="preserve"> 1“ und „Anlage </w:t>
      </w:r>
      <w:proofErr w:type="spellStart"/>
      <w:r w:rsidRPr="00FC69B4">
        <w:t>Gem</w:t>
      </w:r>
      <w:proofErr w:type="spellEnd"/>
      <w:r w:rsidRPr="00FC69B4">
        <w:t>“) eingereicht wird.</w:t>
      </w:r>
      <w:r>
        <w:t xml:space="preserve"> In diesem Fall müssen Sie Kassenberichte oder sonstige Unterlagen und Belege über die Einnahmen und Ausgaben des Vereins zunächst nicht einreichen. Geschäfts- oder Tätigkeitsberichte usw. müssen Sie jedoch stets abgeben. Auch diese Unterlagen sind via ELSTER an das Finanzamt </w:t>
      </w:r>
      <w:r w:rsidR="00471506">
        <w:t xml:space="preserve">zu </w:t>
      </w:r>
      <w:r>
        <w:t>übermitteln.</w:t>
      </w:r>
    </w:p>
    <w:p w14:paraId="0486BF47" w14:textId="77777777" w:rsidR="006A79D5" w:rsidRDefault="006A79D5" w:rsidP="006A79D5">
      <w:pPr>
        <w:pStyle w:val="berschrift2"/>
      </w:pPr>
      <w:r>
        <w:t>Sonderfall</w:t>
      </w:r>
      <w:r>
        <w:tab/>
      </w:r>
    </w:p>
    <w:p w14:paraId="4064BB3E" w14:textId="77777777" w:rsidR="006A79D5" w:rsidRDefault="006A79D5" w:rsidP="006A79D5">
      <w:pPr>
        <w:pStyle w:val="berschrift1"/>
      </w:pPr>
      <w:r>
        <w:t xml:space="preserve">Können Mitglieder dem Vorstand </w:t>
      </w:r>
      <w:r>
        <w:br/>
        <w:t>Weisungen erteilen?</w:t>
      </w:r>
    </w:p>
    <w:p w14:paraId="7370190E" w14:textId="03EFCA2B" w:rsidR="006A79D5" w:rsidRDefault="00471506" w:rsidP="006A79D5">
      <w:r>
        <w:t xml:space="preserve">Grundsätzlich </w:t>
      </w:r>
      <w:r w:rsidR="00F26B2F">
        <w:t>können e</w:t>
      </w:r>
      <w:r w:rsidR="006A79D5">
        <w:t xml:space="preserve">inzelne </w:t>
      </w:r>
      <w:r w:rsidR="00F26B2F">
        <w:t>Vereinsm</w:t>
      </w:r>
      <w:r w:rsidR="006A79D5">
        <w:t xml:space="preserve">itglieder keine Ansprüche gegen den Vorstand durchsetzen. Das kann nur die Mitgliederversammlung. </w:t>
      </w:r>
      <w:r w:rsidR="006A79D5" w:rsidRPr="00F71590">
        <w:t xml:space="preserve">In </w:t>
      </w:r>
      <w:r w:rsidR="006A79D5">
        <w:t xml:space="preserve">besonderen </w:t>
      </w:r>
      <w:r w:rsidR="006A79D5" w:rsidRPr="0021192D">
        <w:rPr>
          <w:b/>
          <w:bCs/>
        </w:rPr>
        <w:t>Ausnahmefällen</w:t>
      </w:r>
      <w:r w:rsidR="006A79D5" w:rsidRPr="00F71590">
        <w:t xml:space="preserve"> besteht aber die Möglichkeit einer </w:t>
      </w:r>
      <w:r w:rsidR="006A79D5" w:rsidRPr="0021192D">
        <w:t>Mitgliederklage</w:t>
      </w:r>
      <w:r w:rsidR="006A79D5">
        <w:t>. Mit diesem im Vereinsrecht umstrittenen Rechtsinstrument hat sich kürzlich das Oberlandesgericht Brandenburg (OLG) auseinandergesetzt.</w:t>
      </w:r>
    </w:p>
    <w:p w14:paraId="2E7E1EA1" w14:textId="16DA60BF" w:rsidR="006A79D5" w:rsidRDefault="006A79D5" w:rsidP="006A79D5">
      <w:r>
        <w:t xml:space="preserve">Kern des Streits war ein vom Vorstand beabsichtigter Abschluss eines Aufhebungsvertrags mit der Geschäftsführerin des Vereins. Dieser Vertrag sah eine Freistellungsphase unter </w:t>
      </w:r>
      <w:r w:rsidR="00F26B2F">
        <w:t xml:space="preserve">teilweiser </w:t>
      </w:r>
      <w:r>
        <w:t xml:space="preserve">Fortzahlung der Vergütung vor. Einige Mitglieder befürchteten, dass dies unter anderem Probleme mit der Gemeinnützigkeit verursachen könne. Im Rahmen einer einstweiligen Verfügung beantragten sie daher, dem Vorstand </w:t>
      </w:r>
      <w:r w:rsidR="00C0021A">
        <w:t xml:space="preserve">den </w:t>
      </w:r>
      <w:r>
        <w:t xml:space="preserve">Abschluss des Vertrags </w:t>
      </w:r>
      <w:r w:rsidR="00C0021A">
        <w:t xml:space="preserve">zu </w:t>
      </w:r>
      <w:r>
        <w:t>untersag</w:t>
      </w:r>
      <w:r w:rsidR="00C0021A">
        <w:t>en</w:t>
      </w:r>
      <w:r>
        <w:t xml:space="preserve">. Dies hat das OLG </w:t>
      </w:r>
      <w:r w:rsidR="004D6E72">
        <w:t xml:space="preserve">aber </w:t>
      </w:r>
      <w:r>
        <w:t xml:space="preserve">abgelehnt. Einzelne Vereinsmitglieder könnten dem Vorstand nicht bestimmte Handlungen auferlegen. Sie könnten allenfalls die Unterlassung und Beseitigung konkreter Satzungsverstöße verlangen, in der Mitgliederversammlung Missstände aufzeigen, die Entlastung verweigern oder bei einer Schädigung des Vereins Schadenersatz verlangen. </w:t>
      </w:r>
      <w:r w:rsidR="00C0021A">
        <w:t xml:space="preserve">Verfüge </w:t>
      </w:r>
      <w:r>
        <w:t xml:space="preserve">der Verein aber über kein Aufsichtsorgan, das in der Lage oder willens </w:t>
      </w:r>
      <w:r w:rsidR="00C0021A">
        <w:t>sei</w:t>
      </w:r>
      <w:r>
        <w:t xml:space="preserve">, Ansprüche gegenüber dem Verein geltend zu machen, </w:t>
      </w:r>
      <w:r w:rsidR="00C0021A">
        <w:t xml:space="preserve">könne </w:t>
      </w:r>
      <w:r>
        <w:t xml:space="preserve">auch eine </w:t>
      </w:r>
      <w:r w:rsidRPr="00F71590">
        <w:rPr>
          <w:b/>
          <w:bCs/>
        </w:rPr>
        <w:t>Mitgliederklage</w:t>
      </w:r>
      <w:r>
        <w:t xml:space="preserve"> („</w:t>
      </w:r>
      <w:proofErr w:type="spellStart"/>
      <w:r>
        <w:t>actio</w:t>
      </w:r>
      <w:proofErr w:type="spellEnd"/>
      <w:r>
        <w:t xml:space="preserve"> pro </w:t>
      </w:r>
      <w:proofErr w:type="spellStart"/>
      <w:r>
        <w:t>socio</w:t>
      </w:r>
      <w:proofErr w:type="spellEnd"/>
      <w:r>
        <w:t>“) in Betracht kommen.</w:t>
      </w:r>
    </w:p>
    <w:p w14:paraId="3769D9BC" w14:textId="77777777" w:rsidR="006A79D5" w:rsidRDefault="006A79D5" w:rsidP="006A79D5">
      <w:pPr>
        <w:shd w:val="clear" w:color="auto" w:fill="E6E6E6"/>
        <w:ind w:left="284"/>
      </w:pPr>
      <w:r>
        <w:rPr>
          <w:b/>
        </w:rPr>
        <w:t>Hinweis:</w:t>
      </w:r>
      <w:r>
        <w:t xml:space="preserve"> Der gesellschaftsrechtliche Begriff „</w:t>
      </w:r>
      <w:proofErr w:type="spellStart"/>
      <w:r>
        <w:t>actio</w:t>
      </w:r>
      <w:proofErr w:type="spellEnd"/>
      <w:r>
        <w:t xml:space="preserve"> pro </w:t>
      </w:r>
      <w:proofErr w:type="spellStart"/>
      <w:r>
        <w:t>socio</w:t>
      </w:r>
      <w:proofErr w:type="spellEnd"/>
      <w:r>
        <w:t>“ bezeichnet die gerichtliche Geltendmachung der Gesellschaft zustehender Sozialansprüche durch einen einzelnen Gesellschafter. Ob dies auch im Vereinsrecht möglich ist, ist umstritten.</w:t>
      </w:r>
    </w:p>
    <w:p w14:paraId="72D2D391" w14:textId="6F1CCE19" w:rsidR="006A79D5" w:rsidRDefault="009225C4" w:rsidP="009225C4">
      <w:r>
        <w:t>Das OLG hat die Zulässigkeit einer Mitgliederklage verneint und die Mitglieder auf den regulären vereinsinternen Weg verwiesen</w:t>
      </w:r>
      <w:r w:rsidR="006A79D5">
        <w:t>. Nach der Vereins</w:t>
      </w:r>
      <w:r w:rsidR="0021192D">
        <w:t>satzung</w:t>
      </w:r>
      <w:r w:rsidR="006A79D5">
        <w:t xml:space="preserve"> habe die Möglichkeit der Einberufung einer </w:t>
      </w:r>
      <w:r w:rsidR="006A79D5" w:rsidRPr="00AA796E">
        <w:rPr>
          <w:b/>
          <w:bCs/>
        </w:rPr>
        <w:t>außerordentlichen Mitgliederversammlung</w:t>
      </w:r>
      <w:r w:rsidR="006A79D5">
        <w:t xml:space="preserve"> bestanden, die entsprechende Wei</w:t>
      </w:r>
      <w:r w:rsidR="006A79D5">
        <w:t>sungen gegenüber dem Vorstand hätte erteilen können. Die Kläger hätten nachweisen müssen, dass die Einberufung einer Mitgliederversammlung nicht schneller zum gewünschten Erfolg geführt hätte als die Mitgliederklage mit einer entsprechenden einstweiligen Verfügung.</w:t>
      </w:r>
    </w:p>
    <w:p w14:paraId="1D0B4C73" w14:textId="77777777" w:rsidR="006A79D5" w:rsidRDefault="006A79D5" w:rsidP="006A79D5">
      <w:pPr>
        <w:pStyle w:val="berschrift2"/>
      </w:pPr>
      <w:r>
        <w:t>Mitgliederliste</w:t>
      </w:r>
      <w:r>
        <w:tab/>
      </w:r>
    </w:p>
    <w:p w14:paraId="5580AB79" w14:textId="77777777" w:rsidR="006A79D5" w:rsidRDefault="006A79D5" w:rsidP="006A79D5">
      <w:pPr>
        <w:pStyle w:val="berschrift1"/>
      </w:pPr>
      <w:r>
        <w:t xml:space="preserve">Herausgabe von </w:t>
      </w:r>
      <w:r w:rsidRPr="00291FE0">
        <w:t xml:space="preserve">E-Mail-Adressen </w:t>
      </w:r>
      <w:r>
        <w:t>ist mit dem Datenschutz vereinbar</w:t>
      </w:r>
    </w:p>
    <w:p w14:paraId="443F16AD" w14:textId="0ABB6E11" w:rsidR="006A79D5" w:rsidRDefault="006A79D5" w:rsidP="006A79D5">
      <w:r w:rsidRPr="00291FE0">
        <w:t xml:space="preserve">Einem Vereinsmitglied steht ein aus dem Mitgliedschaftsverhältnis fließendes Recht gegen den Verein auf Übermittlung einer Mitgliederliste zu, die auch E-Mail-Adressen der Mitglieder enthält, soweit es ein </w:t>
      </w:r>
      <w:r w:rsidRPr="000D50AB">
        <w:rPr>
          <w:b/>
          <w:bCs/>
        </w:rPr>
        <w:t>berechtigtes Interesse</w:t>
      </w:r>
      <w:r w:rsidRPr="00291FE0">
        <w:t xml:space="preserve"> hat</w:t>
      </w:r>
      <w:r>
        <w:t xml:space="preserve">. Darüber hinaus dürfen dem keine </w:t>
      </w:r>
      <w:r w:rsidRPr="00291FE0">
        <w:t>überwiegenden Geheimhaltungsinteressen des Vereins oder</w:t>
      </w:r>
      <w:r>
        <w:t xml:space="preserve"> </w:t>
      </w:r>
      <w:r w:rsidRPr="00291FE0">
        <w:t>berechtigte</w:t>
      </w:r>
      <w:r>
        <w:t>n</w:t>
      </w:r>
      <w:r w:rsidRPr="00291FE0">
        <w:t xml:space="preserve"> Belange der Vereinsmitglieder</w:t>
      </w:r>
      <w:r>
        <w:t xml:space="preserve"> </w:t>
      </w:r>
      <w:r w:rsidRPr="00291FE0">
        <w:t>entgegenstehen.</w:t>
      </w:r>
      <w:r>
        <w:t xml:space="preserve"> So lässt sich ein Urteil des Oberlandesgerichts Hamm (OLG) zusammenfassen.</w:t>
      </w:r>
    </w:p>
    <w:p w14:paraId="4355BCE5" w14:textId="31577819" w:rsidR="006A79D5" w:rsidRDefault="006A79D5" w:rsidP="006A79D5">
      <w:r w:rsidRPr="00291FE0">
        <w:t xml:space="preserve">Ein berechtigtes Interesse am Erhalt der Mitgliederliste </w:t>
      </w:r>
      <w:r>
        <w:t>sei</w:t>
      </w:r>
      <w:r w:rsidRPr="00291FE0">
        <w:t xml:space="preserve"> u</w:t>
      </w:r>
      <w:r>
        <w:t>nter anderem</w:t>
      </w:r>
      <w:r w:rsidRPr="00291FE0">
        <w:t xml:space="preserve"> gegeben, wenn eine Kontaktaufnahme mit anderen Vereinsmitgliedern beabsichtigt </w:t>
      </w:r>
      <w:r>
        <w:t>sei</w:t>
      </w:r>
      <w:r w:rsidRPr="00291FE0">
        <w:t xml:space="preserve">, um eine </w:t>
      </w:r>
      <w:r w:rsidRPr="005B1424">
        <w:rPr>
          <w:b/>
          <w:bCs/>
        </w:rPr>
        <w:t>Opposition</w:t>
      </w:r>
      <w:r w:rsidRPr="00291FE0">
        <w:t xml:space="preserve"> gegen die vom Vorstand eingeschlagene Richtung der Vereinsführung </w:t>
      </w:r>
      <w:r w:rsidRPr="005B1424">
        <w:rPr>
          <w:b/>
          <w:bCs/>
        </w:rPr>
        <w:t>zu organisieren</w:t>
      </w:r>
      <w:r w:rsidRPr="00291FE0">
        <w:t>.</w:t>
      </w:r>
      <w:r>
        <w:t xml:space="preserve"> </w:t>
      </w:r>
      <w:r w:rsidRPr="00291FE0">
        <w:t>Das Vereinsmitglied k</w:t>
      </w:r>
      <w:r>
        <w:t>ö</w:t>
      </w:r>
      <w:r w:rsidRPr="00291FE0">
        <w:t>nn</w:t>
      </w:r>
      <w:r>
        <w:t>e</w:t>
      </w:r>
      <w:r w:rsidRPr="00291FE0">
        <w:t xml:space="preserve"> in dem Fall nicht auf ein vom Verein eingerichtetes Internetforum verwiesen werden</w:t>
      </w:r>
      <w:r>
        <w:t xml:space="preserve">; </w:t>
      </w:r>
      <w:r w:rsidRPr="00291FE0">
        <w:t xml:space="preserve">es </w:t>
      </w:r>
      <w:r>
        <w:t>sei</w:t>
      </w:r>
      <w:r w:rsidRPr="00291FE0">
        <w:t xml:space="preserve"> auch nicht auf die Auskunftserteilung </w:t>
      </w:r>
      <w:r w:rsidR="00DD6CA1">
        <w:t>an</w:t>
      </w:r>
      <w:r w:rsidR="00DD6CA1" w:rsidRPr="00291FE0">
        <w:t xml:space="preserve"> </w:t>
      </w:r>
      <w:r w:rsidRPr="00291FE0">
        <w:t>einen Treuhänder beschränkt.</w:t>
      </w:r>
    </w:p>
    <w:p w14:paraId="4B3C730F" w14:textId="77777777" w:rsidR="006A79D5" w:rsidRDefault="006A79D5" w:rsidP="006A79D5">
      <w:r>
        <w:t>Ein Vereinsb</w:t>
      </w:r>
      <w:r w:rsidRPr="00291FE0">
        <w:t xml:space="preserve">eitritt begründe die Vermutung, auch zu der damit einhergehenden Kommunikation </w:t>
      </w:r>
      <w:r>
        <w:t>(</w:t>
      </w:r>
      <w:r w:rsidRPr="00291FE0">
        <w:t xml:space="preserve">auch per </w:t>
      </w:r>
      <w:r>
        <w:t xml:space="preserve">E-Mail) </w:t>
      </w:r>
      <w:r w:rsidRPr="00291FE0">
        <w:t xml:space="preserve">bereit zu sein. Eine erhebliche </w:t>
      </w:r>
      <w:r w:rsidRPr="005B1424">
        <w:rPr>
          <w:b/>
          <w:bCs/>
        </w:rPr>
        <w:t>Belästigung</w:t>
      </w:r>
      <w:r w:rsidRPr="00291FE0">
        <w:t xml:space="preserve"> geh</w:t>
      </w:r>
      <w:r>
        <w:t>e</w:t>
      </w:r>
      <w:r w:rsidRPr="00291FE0">
        <w:t xml:space="preserve"> damit regelmäßig nicht einher, zumal jedes Vereinsmitglied sich vor dem Erhalt unerwünschter E-Mails schützen k</w:t>
      </w:r>
      <w:r>
        <w:t>ö</w:t>
      </w:r>
      <w:r w:rsidRPr="00291FE0">
        <w:t>nn</w:t>
      </w:r>
      <w:r>
        <w:t>e</w:t>
      </w:r>
      <w:r w:rsidRPr="00291FE0">
        <w:t xml:space="preserve">. </w:t>
      </w:r>
      <w:r>
        <w:t>Zudem sei d</w:t>
      </w:r>
      <w:r w:rsidRPr="00291FE0">
        <w:t>ie Übermittlung von Mitgliederlisten mit dem Datenschutz vereinbar.</w:t>
      </w:r>
    </w:p>
    <w:p w14:paraId="6916E66E" w14:textId="77777777" w:rsidR="006A79D5" w:rsidRDefault="006A79D5" w:rsidP="006A79D5">
      <w:pPr>
        <w:pStyle w:val="berschrift2"/>
      </w:pPr>
      <w:r>
        <w:t>Corona</w:t>
      </w:r>
      <w:r>
        <w:tab/>
      </w:r>
    </w:p>
    <w:p w14:paraId="2E92FDF4" w14:textId="77777777" w:rsidR="006A79D5" w:rsidRDefault="006A79D5" w:rsidP="006A79D5">
      <w:pPr>
        <w:pStyle w:val="berschrift1"/>
      </w:pPr>
      <w:r>
        <w:t>Der vorzeitige Abbruch der Saison</w:t>
      </w:r>
    </w:p>
    <w:p w14:paraId="58253402" w14:textId="77777777" w:rsidR="006A79D5" w:rsidRDefault="006A79D5" w:rsidP="006A79D5">
      <w:r>
        <w:t xml:space="preserve">Bei Profifußballern sind </w:t>
      </w:r>
      <w:r w:rsidRPr="0067167E">
        <w:rPr>
          <w:b/>
          <w:bCs/>
        </w:rPr>
        <w:t>Vertragsklauseln</w:t>
      </w:r>
      <w:r>
        <w:t xml:space="preserve"> gängig, nach denen sich der für eine Spielzeit befristete Arbeitsvertrag um eine weitere Spielzeit verlängert, wenn der Vertragsspieler auf eine bestimmte (Mindest-)Anzahl von Spieleinsätzen kommt. Das Bundesarbeitsgericht (BAG) hat sich in diesem Zusammenhang mit einem pandemiebedingten Saisonabbruch befasst.</w:t>
      </w:r>
    </w:p>
    <w:p w14:paraId="26491DAD" w14:textId="44FADA35" w:rsidR="006A79D5" w:rsidRDefault="006A79D5" w:rsidP="006A79D5">
      <w:pPr>
        <w:spacing w:after="140"/>
      </w:pPr>
      <w:r>
        <w:t xml:space="preserve">Der Kläger hatte im August 2019 einen befristeten Arbeitsvertrag als Profifußballer und Vertragsspieler mit einem Verein abgeschlossen, </w:t>
      </w:r>
      <w:r>
        <w:lastRenderedPageBreak/>
        <w:t>dessen erste Mannschaft in der Regionalliga Süd</w:t>
      </w:r>
      <w:r>
        <w:softHyphen/>
        <w:t>west spielte. Der Vertrag galt für die Zeit vom 01.09.2019 bis zum 30.06.2020 und sollte sich um eine weitere Spielzeit verlängern, wenn der Kläger auf mindestens 15 Einsätze (von mindestens 45 Minuten) kommt. Bis zum 15.02.2020 absolvierte er zwölf Einsätze</w:t>
      </w:r>
      <w:r w:rsidR="00C102EE">
        <w:t>,</w:t>
      </w:r>
      <w:r>
        <w:t xml:space="preserve"> wurde </w:t>
      </w:r>
      <w:r w:rsidR="00C102EE">
        <w:t xml:space="preserve">danach </w:t>
      </w:r>
      <w:r>
        <w:t>jedoch aus sportlichen Gründen vom neuen Trainerteam nicht mehr eingesetzt.</w:t>
      </w:r>
    </w:p>
    <w:p w14:paraId="5E042D5E" w14:textId="3C26C43A" w:rsidR="006A79D5" w:rsidRDefault="006A79D5" w:rsidP="006A79D5">
      <w:pPr>
        <w:spacing w:after="140"/>
      </w:pPr>
      <w:r>
        <w:t xml:space="preserve">Im Hinblick darauf, dass pandemiebedingt ab März 2020 kein Spielbetrieb mehr stattfand und am 26.05.2020 die Saison vorzeitig beendet wurde, machte der Spieler geltend, dass sein </w:t>
      </w:r>
      <w:r w:rsidRPr="00D51F7A">
        <w:rPr>
          <w:b/>
          <w:bCs/>
        </w:rPr>
        <w:t>Vertrag</w:t>
      </w:r>
      <w:r>
        <w:t xml:space="preserve"> sich um eine Spielzeit - also bis zum 30.06.2021 - </w:t>
      </w:r>
      <w:r w:rsidRPr="00D51F7A">
        <w:rPr>
          <w:b/>
          <w:bCs/>
        </w:rPr>
        <w:t>verlängert</w:t>
      </w:r>
      <w:r>
        <w:t xml:space="preserve"> habe. Die entsprechend vereinbarte Bedingung hierfür sei angesichts des ungeplanten Saisonabbruchs bereits aufgrund seiner zwölf Spieleinsätze eingetreten. D</w:t>
      </w:r>
      <w:r w:rsidR="00C102EE">
        <w:t>ie</w:t>
      </w:r>
      <w:r>
        <w:t xml:space="preserve"> Argument</w:t>
      </w:r>
      <w:r w:rsidR="00C102EE">
        <w:t>ation</w:t>
      </w:r>
      <w:r>
        <w:t xml:space="preserve"> des Spielers: Hätten er und der Verein das pandemiebedingte vorzeitige Ende der Spielzeit vorhergesehen, hätten sie eine an die tatsächliche Zahl von Spieltagen angepasste (also verringerte) Mindest</w:t>
      </w:r>
      <w:r w:rsidR="0021192D">
        <w:softHyphen/>
      </w:r>
      <w:r>
        <w:t>einsatzzahl oder auch nur eine Mindesteinsatzquote vereinbart.</w:t>
      </w:r>
    </w:p>
    <w:p w14:paraId="614D5FD7" w14:textId="158C9500" w:rsidR="006A79D5" w:rsidRDefault="006A79D5" w:rsidP="006A79D5">
      <w:pPr>
        <w:spacing w:after="140"/>
      </w:pPr>
      <w:r>
        <w:t xml:space="preserve">Sowohl in den Vorinstanzen als auch vor dem BAG hatte </w:t>
      </w:r>
      <w:r w:rsidR="0021192D">
        <w:t>d</w:t>
      </w:r>
      <w:r>
        <w:t xml:space="preserve">er </w:t>
      </w:r>
      <w:r w:rsidR="0021192D">
        <w:t xml:space="preserve">Spieler </w:t>
      </w:r>
      <w:r>
        <w:t xml:space="preserve">keinen Erfolg. Die Parteien hatten die Vertragsverlängerung an eine - vom Kläger nicht erreichte - absolute </w:t>
      </w:r>
      <w:r w:rsidRPr="00BD578E">
        <w:rPr>
          <w:b/>
          <w:bCs/>
        </w:rPr>
        <w:t>Mindesteinsatzzahl</w:t>
      </w:r>
      <w:r>
        <w:t xml:space="preserve"> gebunden. Diese ist im Hinblick auf den unvorhersehbaren pandemiebedingten Saisonabbruch weder im Wege der ergänzenden Vertragsauslegung zu korrigieren noch hat der Kläger einen Anspruch auf entsprechende Anpassung der Verlängerungsvereinbarung aufgrund einer Störung der Geschäftsgrundlage.</w:t>
      </w:r>
    </w:p>
    <w:p w14:paraId="70629C23" w14:textId="77777777" w:rsidR="006A79D5" w:rsidRDefault="006A79D5" w:rsidP="00266AE0">
      <w:pPr>
        <w:pStyle w:val="berschrift2"/>
        <w:spacing w:before="380"/>
      </w:pPr>
      <w:r>
        <w:t>Betriebsprüfung</w:t>
      </w:r>
      <w:r>
        <w:tab/>
      </w:r>
    </w:p>
    <w:p w14:paraId="120CCD2C" w14:textId="77777777" w:rsidR="006A79D5" w:rsidRDefault="006A79D5" w:rsidP="006A79D5">
      <w:pPr>
        <w:pStyle w:val="berschrift1"/>
      </w:pPr>
      <w:r>
        <w:t xml:space="preserve">Bei Familienhelfern kann der </w:t>
      </w:r>
      <w:r>
        <w:br/>
        <w:t>Stundensatz entscheidend sein</w:t>
      </w:r>
    </w:p>
    <w:p w14:paraId="1027DE8A" w14:textId="77777777" w:rsidR="006A79D5" w:rsidRDefault="006A79D5" w:rsidP="006A79D5">
      <w:pPr>
        <w:spacing w:after="140"/>
      </w:pPr>
      <w:r>
        <w:t>Wenn es in Familien zu Problemen kommt, können unterstützend Familienhelfer zum Einsatz kommen, die eine Vergütung</w:t>
      </w:r>
      <w:r w:rsidRPr="00D51F7A">
        <w:t xml:space="preserve"> </w:t>
      </w:r>
      <w:r>
        <w:t xml:space="preserve">erhalten. Hierbei sollten Sie immer die Frage der </w:t>
      </w:r>
      <w:r w:rsidRPr="000F510C">
        <w:rPr>
          <w:b/>
          <w:bCs/>
        </w:rPr>
        <w:t>Sozialversicherungspflicht</w:t>
      </w:r>
      <w:r>
        <w:t xml:space="preserve"> klären. Eine hilfreiche Entscheidung hat nun das Landessozialgericht Niedersachsen-Bremen (LSG) getroffen.</w:t>
      </w:r>
    </w:p>
    <w:p w14:paraId="64910788" w14:textId="28D68A00" w:rsidR="006A79D5" w:rsidRDefault="006A79D5" w:rsidP="006A79D5">
      <w:pPr>
        <w:spacing w:after="140"/>
      </w:pPr>
      <w:r>
        <w:t xml:space="preserve">Im Urteilsfall hatte ein Träger der Jugendhilfe Familienhelfer beauftragt. Die Beauftragung erfolgte derart, dass das Jugendamt jeweils den </w:t>
      </w:r>
      <w:r w:rsidR="00B0598C">
        <w:t xml:space="preserve">Unterstützungsbedarf </w:t>
      </w:r>
      <w:r>
        <w:t xml:space="preserve">ermittelte und die Helfer daraufhin in den Familien eingesetzt wurden. Ihre Tätigkeit wurde mit </w:t>
      </w:r>
      <w:r w:rsidRPr="0021192D">
        <w:rPr>
          <w:b/>
          <w:bCs/>
        </w:rPr>
        <w:t>48 €/Stunde</w:t>
      </w:r>
      <w:r>
        <w:t xml:space="preserve"> vergütet.</w:t>
      </w:r>
    </w:p>
    <w:p w14:paraId="2ADADD7A" w14:textId="77777777" w:rsidR="006A79D5" w:rsidRDefault="006A79D5" w:rsidP="006A79D5">
      <w:r>
        <w:t>Das LSG hat die Frage, ob eine abhängige Beschäftigung vorlag, verneint. Eine Beschäftigung setze voraus, dass der Arbeitnehmer vom Arbeit</w:t>
      </w:r>
      <w:r>
        <w:t xml:space="preserve">geber persönlich abhängig sei. Bei einer Beschäftigung in einem fremden Betrieb sei dies der Fall, wenn der Beschäftigte in den Betrieb eingegliedert sei und dabei </w:t>
      </w:r>
      <w:proofErr w:type="gramStart"/>
      <w:r>
        <w:t>einem Zeit</w:t>
      </w:r>
      <w:proofErr w:type="gramEnd"/>
      <w:r>
        <w:t xml:space="preserve">, Dauer, Ort und Art der Ausführung umfassenden </w:t>
      </w:r>
      <w:r>
        <w:rPr>
          <w:b/>
        </w:rPr>
        <w:t>Weisungsrecht</w:t>
      </w:r>
      <w:r>
        <w:t xml:space="preserve"> unterliege. Eine selbständige Tätigkeit kennzeichneten demgegenüber vornehmlich das eigene Unternehmerrisiko, das Vorhandensein einer eigenen Betriebsstätte, die Verfügungsmöglichkeit über die eigene Arbeitskraft und die im Wesentlichen frei gestaltete Tätigkeit und Arbeitszeit.</w:t>
      </w:r>
    </w:p>
    <w:p w14:paraId="296F4878" w14:textId="7EC466A7" w:rsidR="006A79D5" w:rsidRDefault="006A79D5" w:rsidP="006A79D5">
      <w:r>
        <w:t xml:space="preserve">Laut LSG war unter anderem entscheidend, dass der Träger mit den Helfern </w:t>
      </w:r>
      <w:r w:rsidRPr="00EA3BF8">
        <w:rPr>
          <w:b/>
          <w:bCs/>
        </w:rPr>
        <w:t>keine Rahmenvereinbarung</w:t>
      </w:r>
      <w:r w:rsidR="00B0598C">
        <w:rPr>
          <w:b/>
          <w:bCs/>
        </w:rPr>
        <w:t>en</w:t>
      </w:r>
      <w:r>
        <w:t xml:space="preserve"> geschlossen hatte, die diese vorab zur Übernahme einzelner Beistandschaften verpflichtet hätten. Eine </w:t>
      </w:r>
      <w:r w:rsidRPr="00EA3BF8">
        <w:t xml:space="preserve">entsprechende Verpflichtung wurde nur im Einzelfall </w:t>
      </w:r>
      <w:r w:rsidR="00B0598C">
        <w:t>begründet</w:t>
      </w:r>
      <w:r w:rsidRPr="00EA3BF8">
        <w:t>.</w:t>
      </w:r>
      <w:r>
        <w:t xml:space="preserve"> Zudem sei die rechtliche </w:t>
      </w:r>
      <w:r w:rsidRPr="00EA3BF8">
        <w:t xml:space="preserve">Struktur der Kinder- und Jugendhilfe zu berücksichtigen gewesen, die die Gesamtverantwortung für die Erbringung von Hilfen zur Erziehung dem Träger der Jugendhilfe zuweise. Auch </w:t>
      </w:r>
      <w:r w:rsidR="007D458E">
        <w:t>seien den Familienhelfern</w:t>
      </w:r>
      <w:r w:rsidRPr="00EA3BF8">
        <w:t xml:space="preserve"> keine konkreten Weisungen </w:t>
      </w:r>
      <w:r w:rsidR="007D458E">
        <w:t>erteilt worden</w:t>
      </w:r>
      <w:r>
        <w:t>. Die Verpflichtung zur Abgabe von Berichten sei auch im Rahmen selbständiger Dienstleistungen üblich.</w:t>
      </w:r>
    </w:p>
    <w:p w14:paraId="2D3BF172" w14:textId="77777777" w:rsidR="006A79D5" w:rsidRDefault="006A79D5" w:rsidP="006A79D5">
      <w:r>
        <w:t xml:space="preserve">Schließlich habe auch die Höhe des </w:t>
      </w:r>
      <w:r w:rsidRPr="00EA3BF8">
        <w:rPr>
          <w:b/>
          <w:bCs/>
        </w:rPr>
        <w:t>Stundensatzes</w:t>
      </w:r>
      <w:r>
        <w:t xml:space="preserve"> der Familienhelfer für eine selbständige Tätigkeit gesprochen. Liege das vereinbarte Honorar deutlich über dem Arbeitsentgelt eines vergleichbar eingesetzten sozialversicherungspflichtig Beschäftigten und lasse es dadurch Eigenvorsorge zu, sei dies ein gewichtiges Indiz für eine selbständige Tätigkeit.</w:t>
      </w:r>
    </w:p>
    <w:p w14:paraId="6FAA71B0" w14:textId="77777777" w:rsidR="006A79D5" w:rsidRDefault="006A79D5" w:rsidP="006A79D5">
      <w:pPr>
        <w:pStyle w:val="berschrift2"/>
      </w:pPr>
      <w:r>
        <w:t>Zuwendungsrecht</w:t>
      </w:r>
      <w:r>
        <w:tab/>
      </w:r>
    </w:p>
    <w:p w14:paraId="78D84D84" w14:textId="77777777" w:rsidR="006A79D5" w:rsidRDefault="006A79D5" w:rsidP="006A79D5">
      <w:pPr>
        <w:pStyle w:val="berschrift1"/>
      </w:pPr>
      <w:r>
        <w:t>Nicht jede Rückforderung ist berechtigt</w:t>
      </w:r>
    </w:p>
    <w:p w14:paraId="1D22C667" w14:textId="77777777" w:rsidR="006A79D5" w:rsidRDefault="006A79D5" w:rsidP="006A79D5">
      <w:r>
        <w:t xml:space="preserve">Unter welchen Voraussetzungen Vereinen Zuschüsse gewährt werden, ist zumeist in </w:t>
      </w:r>
      <w:r w:rsidRPr="006E4811">
        <w:rPr>
          <w:b/>
          <w:bCs/>
        </w:rPr>
        <w:t>Richtlinien</w:t>
      </w:r>
      <w:r>
        <w:t xml:space="preserve"> geregelt. Verstöße gegen solche Richtlinien haben zur Folge, dass Bescheide aufgehoben und die Zuschüsse zurückgefordert werden können. Dass Sie nicht jede Rückforderung widerspruchslos hinnehmen sollten, zeigt ein Urteil des Verwaltungsgerichts München (VG).</w:t>
      </w:r>
    </w:p>
    <w:p w14:paraId="75264810" w14:textId="127302C4" w:rsidR="00BB0BA6" w:rsidRDefault="006A79D5" w:rsidP="006A79D5">
      <w:pPr>
        <w:spacing w:after="150"/>
        <w:sectPr w:rsidR="00BB0BA6">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Der Kläger ist e</w:t>
      </w:r>
      <w:r w:rsidRPr="006E4811">
        <w:t>in eingetragener</w:t>
      </w:r>
      <w:r>
        <w:t xml:space="preserve"> </w:t>
      </w:r>
      <w:r w:rsidRPr="006E4811">
        <w:t>Verein</w:t>
      </w:r>
      <w:r>
        <w:t xml:space="preserve">, </w:t>
      </w:r>
      <w:r w:rsidRPr="006E4811">
        <w:t>der schwerpunktmäßig Turn- und Tanzsportaktivitäten für Kinder und</w:t>
      </w:r>
      <w:r>
        <w:t xml:space="preserve"> </w:t>
      </w:r>
      <w:r w:rsidRPr="006E4811">
        <w:t>Jugendliche anbietet</w:t>
      </w:r>
      <w:r>
        <w:t xml:space="preserve">. Er hatte über Jahre Zuschüsse von der Gemeinde erhalten. Nach einer Anhörung und dem Hinweis, es habe sich </w:t>
      </w:r>
      <w:r w:rsidRPr="00B3115E">
        <w:t>seit seiner Gründung nie um</w:t>
      </w:r>
      <w:r>
        <w:t xml:space="preserve"> </w:t>
      </w:r>
      <w:r w:rsidRPr="00B3115E">
        <w:t xml:space="preserve">einen </w:t>
      </w:r>
      <w:r>
        <w:t xml:space="preserve">(gemeinnützigen) </w:t>
      </w:r>
      <w:r w:rsidRPr="00B3115E">
        <w:t>Verein</w:t>
      </w:r>
      <w:r>
        <w:t xml:space="preserve">, sondern um </w:t>
      </w:r>
      <w:r w:rsidRPr="00B3115E">
        <w:t>ein privates Unternehmen gehandelt,</w:t>
      </w:r>
      <w:r>
        <w:t xml:space="preserve"> hob die Gemeinde die Bescheide auf und verlangte knapp 30.000 €</w:t>
      </w:r>
      <w:r w:rsidR="004E3531">
        <w:t xml:space="preserve"> zurück</w:t>
      </w:r>
      <w:r>
        <w:t xml:space="preserve">. Ein </w:t>
      </w:r>
      <w:r w:rsidRPr="00145447">
        <w:rPr>
          <w:b/>
          <w:bCs/>
        </w:rPr>
        <w:t>schützenswertes Vertrauen</w:t>
      </w:r>
      <w:r>
        <w:t xml:space="preserve"> bestehe nicht,</w:t>
      </w:r>
      <w:r w:rsidR="00266AE0" w:rsidRPr="00266AE0">
        <w:t xml:space="preserve"> </w:t>
      </w:r>
      <w:r w:rsidR="00266AE0">
        <w:t>weil der Verein die Bewilligungen jeweils durch</w:t>
      </w:r>
      <w:r>
        <w:t xml:space="preserve"> </w:t>
      </w:r>
    </w:p>
    <w:p w14:paraId="556F03F8" w14:textId="38E6F0F5" w:rsidR="006A79D5" w:rsidRDefault="006A79D5" w:rsidP="006A79D5">
      <w:r>
        <w:lastRenderedPageBreak/>
        <w:t xml:space="preserve">unrichtige Angaben bei der Antragstellung und arglistige Täuschung erwirkt habe. Denn er habe bei der Antragstellung fälschlich angegeben, es handele sich </w:t>
      </w:r>
      <w:r w:rsidR="004E3531">
        <w:t xml:space="preserve">bei ihm </w:t>
      </w:r>
      <w:r>
        <w:t>um einen zuschussfähigen Verein im Sinne der Richtlinie.</w:t>
      </w:r>
    </w:p>
    <w:p w14:paraId="364232FA" w14:textId="1EC45FBF" w:rsidR="00266AE0" w:rsidRDefault="006A79D5" w:rsidP="006A79D5">
      <w:r>
        <w:t xml:space="preserve">Die Klage war erfolgreich. Laut VG darf ein Verwaltungsakt nicht zurückgenommen werden, wenn der </w:t>
      </w:r>
      <w:r w:rsidRPr="00F965D9">
        <w:t>Begünstigte auf dessen Bestand vertraut hat und sein Vertrauen unter Abwägung mit den öffentlichen Interessen an einer Rücknahme schutzwürdig ist.</w:t>
      </w:r>
      <w:r>
        <w:t xml:space="preserve"> Das </w:t>
      </w:r>
      <w:r w:rsidRPr="00266AE0">
        <w:rPr>
          <w:b/>
          <w:bCs/>
        </w:rPr>
        <w:t>Vertrauen</w:t>
      </w:r>
      <w:r>
        <w:t xml:space="preserve"> sei </w:t>
      </w:r>
      <w:r w:rsidR="004E3531">
        <w:t xml:space="preserve">in der Regel </w:t>
      </w:r>
      <w:r w:rsidRPr="00266AE0">
        <w:rPr>
          <w:b/>
          <w:bCs/>
        </w:rPr>
        <w:t>schutzwürdig</w:t>
      </w:r>
      <w:r>
        <w:t>, wenn der Begünstigte die erhaltenen Leistungen verbraucht habe.</w:t>
      </w:r>
    </w:p>
    <w:p w14:paraId="1EF820DB" w14:textId="24AA6BE7" w:rsidR="006A79D5" w:rsidRDefault="006A79D5" w:rsidP="006A79D5">
      <w:r>
        <w:t xml:space="preserve">Nach Ansicht des VG </w:t>
      </w:r>
      <w:r w:rsidR="004E3531">
        <w:t>verfolgte der</w:t>
      </w:r>
      <w:r>
        <w:t xml:space="preserve"> Verein stets einen gemeinnützigen Zweck. Ausweislich der Zuschussrichtlinien sei es zunächst nur auf die </w:t>
      </w:r>
      <w:r w:rsidRPr="00F965D9">
        <w:rPr>
          <w:b/>
          <w:bCs/>
        </w:rPr>
        <w:t>materielle Gemeinnützigkeit</w:t>
      </w:r>
      <w:r>
        <w:t xml:space="preserve"> angekommen. Eine entsprechende Bestätigung des Finanzamts sei nicht verlangt worden. Daher war für die Frage der Förderfähigkeit nicht entscheidend, ob </w:t>
      </w:r>
      <w:r w:rsidRPr="00145447">
        <w:t>die später durchgeführte Satzungsänderung mit dem Ziel, die steuerliche Freistellung zu</w:t>
      </w:r>
      <w:r>
        <w:t xml:space="preserve"> </w:t>
      </w:r>
      <w:r w:rsidRPr="00145447">
        <w:t>erreichen, wirksam war</w:t>
      </w:r>
      <w:r>
        <w:t>. Da der Verein weder falsche Angaben gemacht noch getäuscht hatte, hat das VG den Rückforderungsbescheid aufgehoben.</w:t>
      </w:r>
    </w:p>
    <w:p w14:paraId="30112A48" w14:textId="77777777" w:rsidR="006A79D5" w:rsidRDefault="006A79D5" w:rsidP="006A79D5">
      <w:pPr>
        <w:pStyle w:val="berschrift2"/>
      </w:pPr>
      <w:r>
        <w:t>Abgabenordnung</w:t>
      </w:r>
      <w:r>
        <w:tab/>
      </w:r>
    </w:p>
    <w:p w14:paraId="1D8FD2E4" w14:textId="77777777" w:rsidR="006A79D5" w:rsidRDefault="006A79D5" w:rsidP="006A79D5">
      <w:pPr>
        <w:pStyle w:val="berschrift1"/>
      </w:pPr>
      <w:r>
        <w:t>Wohngemeinnützigkeit bald neuer steuerbegünstigter Zweck?</w:t>
      </w:r>
    </w:p>
    <w:p w14:paraId="7AA80568" w14:textId="0304DBDB" w:rsidR="006A79D5" w:rsidRDefault="006A79D5" w:rsidP="006A79D5">
      <w:r>
        <w:t xml:space="preserve">Im Koalitionsvertrag wurde vereinbart, eine neue Wohngemeinnützigkeit mit </w:t>
      </w:r>
      <w:r w:rsidRPr="006A79D5">
        <w:rPr>
          <w:b/>
          <w:bCs/>
        </w:rPr>
        <w:t>steuerlicher Förderung</w:t>
      </w:r>
      <w:r>
        <w:t xml:space="preserve"> und Investitionszulagen einzuführen. Damit soll die Struktur der etablierten Wohnungswirtschaft ergänzt werden, ohne diese zu benachteiligen. Ziel ist es, weitere Potentiale zur Schaffung und dauerhaften Sicherung von bezahlbarem Wohnraum zu aktivieren.</w:t>
      </w:r>
    </w:p>
    <w:p w14:paraId="319A3A4A" w14:textId="04D84D07" w:rsidR="006A79D5" w:rsidRDefault="006A79D5" w:rsidP="006A79D5">
      <w:r>
        <w:t xml:space="preserve">Die </w:t>
      </w:r>
      <w:r w:rsidRPr="00480044">
        <w:t>Bundesregierung</w:t>
      </w:r>
      <w:r>
        <w:t xml:space="preserve"> hat dazu kürzlich ein </w:t>
      </w:r>
      <w:r w:rsidRPr="00480044">
        <w:t>Eckpunktepapier</w:t>
      </w:r>
      <w:r>
        <w:t xml:space="preserve"> vorgelegt, das drei Umsetzungsoptionen enthält. Neben </w:t>
      </w:r>
      <w:r w:rsidRPr="00480044">
        <w:t>Steuererleichterungen</w:t>
      </w:r>
      <w:r>
        <w:t>,</w:t>
      </w:r>
      <w:r w:rsidRPr="00480044">
        <w:t xml:space="preserve"> Zulagen</w:t>
      </w:r>
      <w:r>
        <w:t xml:space="preserve"> und </w:t>
      </w:r>
      <w:r w:rsidRPr="00480044">
        <w:t>leistungsbezogene</w:t>
      </w:r>
      <w:r>
        <w:t>n</w:t>
      </w:r>
      <w:r w:rsidRPr="00480044">
        <w:t xml:space="preserve"> Ans</w:t>
      </w:r>
      <w:r>
        <w:t xml:space="preserve">ätzen wird auch eine </w:t>
      </w:r>
      <w:r w:rsidRPr="00480044">
        <w:t xml:space="preserve">Lösung ohne Zulagen innerhalb der </w:t>
      </w:r>
      <w:r>
        <w:t xml:space="preserve">Regelungen zur </w:t>
      </w:r>
      <w:r w:rsidRPr="00480044">
        <w:t xml:space="preserve">Gemeinnützigkeit </w:t>
      </w:r>
      <w:r>
        <w:t xml:space="preserve">in der Abgabenordnung (AO) vorgeschlagen. </w:t>
      </w:r>
      <w:r w:rsidR="00564090">
        <w:t>Die steuerbegünstigten Zwecke würden b</w:t>
      </w:r>
      <w:r>
        <w:t xml:space="preserve">ei dieser </w:t>
      </w:r>
      <w:r w:rsidRPr="007B350B">
        <w:rPr>
          <w:b/>
          <w:bCs/>
        </w:rPr>
        <w:t>„AO-Lösung“</w:t>
      </w:r>
      <w:r>
        <w:t xml:space="preserve"> um einen speziellen „wohngemeinnützigen“ Zweck erweitert.</w:t>
      </w:r>
    </w:p>
    <w:p w14:paraId="04BAEAF9" w14:textId="3290DF90" w:rsidR="006A79D5" w:rsidRDefault="00000000" w:rsidP="006A79D5">
      <w:pPr>
        <w:shd w:val="clear" w:color="auto" w:fill="E6E6E6"/>
        <w:ind w:left="284"/>
      </w:pPr>
      <w:r>
        <w:rPr>
          <w:b/>
          <w:bCs/>
          <w:noProof/>
        </w:rPr>
        <w:pict w14:anchorId="759F3D94">
          <v:shapetype id="_x0000_t202" coordsize="21600,21600" o:spt="202" path="m,l,21600r21600,l21600,xe">
            <v:stroke joinstyle="miter"/>
            <v:path gradientshapeok="t" o:connecttype="rect"/>
          </v:shapetype>
          <v:shape id="_x0000_s2064" type="#_x0000_t202" style="position:absolute;left:0;text-align:left;margin-left:-7.3pt;margin-top:77.7pt;width:492pt;height:60pt;flip:y;z-index:1" filled="f" stroked="f">
            <v:textbox style="mso-next-textbox:#_x0000_s2064">
              <w:txbxContent>
                <w:p w14:paraId="1CBAD1CC" w14:textId="77777777" w:rsidR="00564090" w:rsidRDefault="00564090" w:rsidP="00564090">
                  <w:pPr>
                    <w:tabs>
                      <w:tab w:val="right" w:pos="9498"/>
                    </w:tabs>
                    <w:spacing w:after="0" w:line="170" w:lineRule="exact"/>
                    <w:rPr>
                      <w:rFonts w:ascii="Arial" w:hAnsi="Arial"/>
                      <w:sz w:val="16"/>
                    </w:rPr>
                  </w:pPr>
                  <w:r>
                    <w:rPr>
                      <w:rFonts w:ascii="Arial" w:hAnsi="Arial"/>
                      <w:spacing w:val="-2"/>
                      <w:sz w:val="16"/>
                      <w:szCs w:val="16"/>
                    </w:rPr>
                    <w:t>                                                                                                                                                                                                                                                                                                                                                                                                                                                                                                                                                                                                                                                                                                                                                                                                                                                                                                                                                                                                                                                                                                        </w:t>
                  </w:r>
                </w:p>
                <w:p w14:paraId="460F514E" w14:textId="77777777" w:rsidR="00564090" w:rsidRDefault="00564090" w:rsidP="00564090">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v:shape>
        </w:pict>
      </w:r>
      <w:r w:rsidR="006A79D5" w:rsidRPr="007B350B">
        <w:rPr>
          <w:b/>
          <w:bCs/>
        </w:rPr>
        <w:t>Hinweis:</w:t>
      </w:r>
      <w:r w:rsidR="006A79D5">
        <w:t xml:space="preserve"> Da dem Vorhaben zurzeit eine Finanzierungsgrundlage fehlt, ist bis zu einem Beschluss des Deutschen Bundestags zum Haushalt 2024 gegen Ende des Jahres völlig offen, ob und wie ein entsprechendes Förderprogramm umgesetzt wird.</w:t>
      </w:r>
    </w:p>
    <w:p w14:paraId="11D50DE1" w14:textId="77777777" w:rsidR="006A79D5" w:rsidRDefault="006A79D5" w:rsidP="006A79D5">
      <w:pPr>
        <w:pStyle w:val="berschrift2"/>
      </w:pPr>
      <w:r>
        <w:t>Steuertipp</w:t>
      </w:r>
      <w:r>
        <w:tab/>
      </w:r>
    </w:p>
    <w:p w14:paraId="358225CA" w14:textId="77777777" w:rsidR="006A79D5" w:rsidRPr="009A3ED2" w:rsidRDefault="006A79D5" w:rsidP="006A79D5">
      <w:pPr>
        <w:pStyle w:val="berschrift1"/>
      </w:pPr>
      <w:r>
        <w:t xml:space="preserve">Vermeiden Sie Verstöße gegen die </w:t>
      </w:r>
      <w:r>
        <w:br/>
        <w:t>satzungsmäßige Vermögensbindung!</w:t>
      </w:r>
    </w:p>
    <w:p w14:paraId="5CF080EF" w14:textId="2A23D1E2" w:rsidR="006A79D5" w:rsidRPr="00203A80" w:rsidRDefault="006A79D5" w:rsidP="006A79D5">
      <w:r>
        <w:t xml:space="preserve">Der </w:t>
      </w:r>
      <w:r w:rsidRPr="007F762E">
        <w:rPr>
          <w:b/>
          <w:bCs/>
        </w:rPr>
        <w:t>Grundsatz</w:t>
      </w:r>
      <w:r>
        <w:t xml:space="preserve"> der Vermögensbindung soll verhindern, dass ein Verein aufgrund der steuerbegünstigten Tätigkeit erworbenes Vermögen für nichtsteuerbegünstigte Zwecke verwendet. Das Finanzgericht Sachsen-Anhalt (FG) hat entschieden, dass ein </w:t>
      </w:r>
      <w:r w:rsidRPr="00203A80">
        <w:t>Wegfall der Vermögensbindung für einen begrenzten Zeitraum zur rückwirkenden Aberkennung der Gemeinnützigkeit</w:t>
      </w:r>
      <w:r>
        <w:t xml:space="preserve"> </w:t>
      </w:r>
      <w:r w:rsidRPr="00203A80">
        <w:t>führt</w:t>
      </w:r>
      <w:r>
        <w:t>.</w:t>
      </w:r>
    </w:p>
    <w:p w14:paraId="118F46C4" w14:textId="4A12F8B9" w:rsidR="006A79D5" w:rsidRDefault="006A79D5" w:rsidP="006A79D5">
      <w:r>
        <w:t>Die Klägerin ist eine gemeinnützige GmbH (gGmbH), die das öffentliche Gesundheitswesen fördert. Bei einer Neufassung der Satzung war versäumt worden, eine Klausel zu der Frage aufzunehmen, was mit dem Vermögen passieren soll, wenn die gGmbH sich auflöst oder der steuerbegünstigte Zweck wegfällt.</w:t>
      </w:r>
    </w:p>
    <w:p w14:paraId="409A7CEF" w14:textId="77CC4A29" w:rsidR="006A79D5" w:rsidRDefault="006A79D5" w:rsidP="006A79D5">
      <w:r>
        <w:t xml:space="preserve">Das Finanzamt betrachtete die </w:t>
      </w:r>
      <w:r w:rsidRPr="00BD578E">
        <w:rPr>
          <w:b/>
          <w:bCs/>
        </w:rPr>
        <w:t>Satzung</w:t>
      </w:r>
      <w:r>
        <w:t xml:space="preserve"> aufgrund der fehlenden Vermögensbindungsklausel als </w:t>
      </w:r>
      <w:r w:rsidRPr="00BD578E">
        <w:rPr>
          <w:b/>
          <w:bCs/>
        </w:rPr>
        <w:t>nicht ausreichend</w:t>
      </w:r>
      <w:r>
        <w:t xml:space="preserve"> und erkannte der gGmbH die </w:t>
      </w:r>
      <w:r w:rsidRPr="007F762E">
        <w:t>Gemeinnützigkeit</w:t>
      </w:r>
      <w:r>
        <w:t xml:space="preserve"> ab. Weder das Finanzamt noch das FG ließen das Argument der gGmbH gelten, dass keine schädliche Mittelverwendung erfolgt sei. Der Gesetzgeber habe diese drastische Folge vorgesehen, weil bei einer nachträglichen Aufhebung der satzungsmäßigen Vermögensbindung regelmäßig bereits steuerbegünstigt gebildetes Vermögen entstanden sei. Würde die Steuerbegünstigung der Körperschaft nur mit Wirkung für die Zukunft entfallen, könnte dieses Vermögen ohne weiteres für nichtsteuerbegünstigte Zwecke verwendet werden. Der Grundsatz der Vermögensbindung liefe dann leer. Daher fingiere das Gesetz das Fehlen der satzungsmäßigen Vermögensbindung „von Anfang an“. Das </w:t>
      </w:r>
      <w:proofErr w:type="gramStart"/>
      <w:r>
        <w:t>sei gewissermaßen</w:t>
      </w:r>
      <w:proofErr w:type="gramEnd"/>
      <w:r>
        <w:t xml:space="preserve"> der „Preis“ für die freie Verwendung steuerbegünstigt gebildeten Vermögens.</w:t>
      </w:r>
    </w:p>
    <w:p w14:paraId="01B7AB5A" w14:textId="77777777" w:rsidR="006A79D5" w:rsidRDefault="006A79D5" w:rsidP="006A79D5">
      <w:pPr>
        <w:shd w:val="clear" w:color="auto" w:fill="E6E6E6"/>
        <w:ind w:left="284"/>
      </w:pPr>
      <w:r>
        <w:rPr>
          <w:b/>
        </w:rPr>
        <w:t>Hinweis:</w:t>
      </w:r>
      <w:r>
        <w:t xml:space="preserve"> Der Wegfall des bisherigen Zwecks als Voraussetzung des Vermögensanfalls war in der Satzung überhaupt nicht erwähnt. Deshalb hielt das FG in diesem Fall eine Auslegung der Satzung nicht für möglich.</w:t>
      </w:r>
    </w:p>
    <w:p w14:paraId="7E355CF4" w14:textId="2F3514F0" w:rsidR="006A79D5" w:rsidRDefault="006A79D5" w:rsidP="006A79D5">
      <w:pPr>
        <w:shd w:val="clear" w:color="auto" w:fill="E6E6E6"/>
        <w:ind w:left="284"/>
      </w:pPr>
      <w:r>
        <w:t xml:space="preserve">Nutzen Sie vor jeder Änderung bzw. Aufhebung und Neufassung der Satzung unser Beratungsangebot zum </w:t>
      </w:r>
      <w:r w:rsidRPr="006A79D5">
        <w:t>Grundsatz der Vermögensbindung</w:t>
      </w:r>
      <w:r>
        <w:t>, um keine rückwirkende Aberkennung der Gemeinnützigkeit zu riskieren!</w:t>
      </w:r>
    </w:p>
    <w:p w14:paraId="276D8F41" w14:textId="77777777" w:rsidR="00BE1449" w:rsidRDefault="00F91FB1" w:rsidP="00F91FB1">
      <w:pPr>
        <w:jc w:val="right"/>
      </w:pPr>
      <w:r>
        <w:t>Mit freundlichen Grüßen</w:t>
      </w:r>
    </w:p>
    <w:p w14:paraId="311D66B6" w14:textId="77777777" w:rsidR="00D94A15" w:rsidRDefault="00D94A15" w:rsidP="00F91FB1">
      <w:pPr>
        <w:jc w:val="right"/>
      </w:pPr>
    </w:p>
    <w:p w14:paraId="4FFA3380" w14:textId="77777777" w:rsidR="00F91FB1" w:rsidRDefault="00F91FB1" w:rsidP="00F91FB1">
      <w:pPr>
        <w:jc w:val="right"/>
      </w:pPr>
    </w:p>
    <w:p w14:paraId="4C96981B" w14:textId="77777777" w:rsidR="00BE31C5" w:rsidRDefault="00BE31C5" w:rsidP="00F91FB1">
      <w:pPr>
        <w:jc w:val="right"/>
      </w:pPr>
    </w:p>
    <w:sectPr w:rsidR="00BE31C5" w:rsidSect="00BE1449">
      <w:headerReference w:type="even" r:id="rId10"/>
      <w:headerReference w:type="default" r:id="rId11"/>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1DF9" w14:textId="77777777" w:rsidR="00281233" w:rsidRDefault="00281233">
      <w:r>
        <w:separator/>
      </w:r>
    </w:p>
  </w:endnote>
  <w:endnote w:type="continuationSeparator" w:id="0">
    <w:p w14:paraId="51AA3E4B" w14:textId="77777777" w:rsidR="00281233" w:rsidRDefault="0028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1CF30" w14:textId="77777777" w:rsidR="00281233" w:rsidRDefault="00281233">
      <w:r>
        <w:separator/>
      </w:r>
    </w:p>
  </w:footnote>
  <w:footnote w:type="continuationSeparator" w:id="0">
    <w:p w14:paraId="70AAB81A" w14:textId="77777777" w:rsidR="00281233" w:rsidRDefault="00281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A2F7" w14:textId="41FB1155" w:rsidR="001F5EBC" w:rsidRDefault="001F5EBC">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564090">
      <w:rPr>
        <w:rFonts w:ascii="Arial" w:hAnsi="Arial" w:cs="Arial"/>
        <w:sz w:val="16"/>
      </w:rPr>
      <w:t>09/23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05CC6">
      <w:rPr>
        <w:rFonts w:ascii="Arial" w:hAnsi="Arial" w:cs="Arial"/>
        <w:noProof/>
        <w:sz w:val="16"/>
      </w:rPr>
      <w:t>2</w:t>
    </w:r>
    <w:r>
      <w:rPr>
        <w:rFonts w:ascii="Arial" w:hAnsi="Arial" w:cs="Arial"/>
        <w:sz w:val="16"/>
      </w:rPr>
      <w:fldChar w:fldCharType="end"/>
    </w:r>
  </w:p>
  <w:p w14:paraId="1927C4FC" w14:textId="77777777" w:rsidR="001F5EBC" w:rsidRDefault="001F5EBC">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82EF" w14:textId="18093FA8" w:rsidR="001F5EBC" w:rsidRDefault="001F5EBC">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564090">
      <w:rPr>
        <w:rFonts w:ascii="Arial" w:hAnsi="Arial" w:cs="Arial"/>
        <w:sz w:val="16"/>
      </w:rPr>
      <w:t>09/23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05CC6">
      <w:rPr>
        <w:rFonts w:ascii="Arial" w:hAnsi="Arial" w:cs="Arial"/>
        <w:noProof/>
        <w:sz w:val="16"/>
      </w:rPr>
      <w:t>3</w:t>
    </w:r>
    <w:r>
      <w:rPr>
        <w:rFonts w:ascii="Arial" w:hAnsi="Arial" w:cs="Arial"/>
        <w:sz w:val="16"/>
      </w:rPr>
      <w:fldChar w:fldCharType="end"/>
    </w:r>
  </w:p>
  <w:p w14:paraId="4F0FF5BF" w14:textId="77777777" w:rsidR="001F5EBC" w:rsidRDefault="001F5EBC">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E76C" w14:textId="77777777" w:rsidR="001F5EBC" w:rsidRDefault="001F5EBC">
    <w:pPr>
      <w:spacing w:before="2200" w:line="280" w:lineRule="exact"/>
      <w:jc w:val="center"/>
      <w:rPr>
        <w:b/>
        <w:bCs/>
        <w:sz w:val="28"/>
      </w:rPr>
    </w:pPr>
    <w:r>
      <w:rPr>
        <w:b/>
        <w:bCs/>
        <w:sz w:val="28"/>
      </w:rPr>
      <w:t xml:space="preserve"> </w:t>
    </w:r>
  </w:p>
  <w:p w14:paraId="2C36F127" w14:textId="77777777" w:rsidR="001F5EBC" w:rsidRDefault="001F5EBC">
    <w:pPr>
      <w:jc w:val="center"/>
      <w:rPr>
        <w:rFonts w:ascii="Arial" w:hAnsi="Arial" w:cs="Arial"/>
        <w:sz w:val="20"/>
      </w:rPr>
    </w:pPr>
    <w:r>
      <w:rPr>
        <w:rFonts w:ascii="Arial" w:hAnsi="Arial" w:cs="Arial"/>
        <w:sz w:val="20"/>
      </w:rPr>
      <w:t xml:space="preserve"> </w:t>
    </w:r>
  </w:p>
  <w:p w14:paraId="52CE339E" w14:textId="77777777" w:rsidR="001F5EBC" w:rsidRDefault="001F5EBC">
    <w:pPr>
      <w:spacing w:after="800"/>
      <w:jc w:val="center"/>
      <w:rPr>
        <w:rFonts w:ascii="Arial" w:hAnsi="Arial" w:cs="Arial"/>
        <w:sz w:val="18"/>
      </w:rPr>
    </w:pPr>
    <w:r>
      <w:rPr>
        <w:rFonts w:ascii="Arial" w:hAnsi="Arial" w:cs="Arial"/>
        <w:sz w:val="20"/>
      </w:rPr>
      <w:t xml:space="preserve"> </w:t>
    </w:r>
  </w:p>
  <w:p w14:paraId="4B9F150E" w14:textId="77777777" w:rsidR="001F5EBC" w:rsidRDefault="00000000">
    <w:pPr>
      <w:rPr>
        <w:rFonts w:ascii="Helvetica" w:hAnsi="Helvetica"/>
      </w:rPr>
    </w:pPr>
    <w:r>
      <w:rPr>
        <w:noProof/>
        <w:sz w:val="20"/>
      </w:rPr>
      <w:pict w14:anchorId="06FEF102">
        <v:line id="_x0000_s1025" style="position:absolute;left:0;text-align:left;z-index:1" from="-1.35pt,7.15pt" to="474.85pt,7.15pt" strokeweight="1.5pt"/>
      </w:pict>
    </w:r>
  </w:p>
  <w:p w14:paraId="30F7A011" w14:textId="77777777" w:rsidR="001F5EBC" w:rsidRPr="003A7B0B" w:rsidRDefault="001F5EBC">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26C467D2" w14:textId="77777777" w:rsidR="001F5EBC"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7D707B12">
        <v:line id="_x0000_s1026" style="position:absolute;left:0;text-align:left;z-index:2" from="-1.35pt,7.15pt" to="474.85pt,7.15pt" strokeweight="1.5pt"/>
      </w:pict>
    </w:r>
  </w:p>
  <w:p w14:paraId="57CFAD3E" w14:textId="26A3E1A6" w:rsidR="001F5EBC" w:rsidRDefault="001F5EBC">
    <w:pPr>
      <w:pStyle w:val="berschrift"/>
      <w:spacing w:before="400" w:after="400"/>
      <w:jc w:val="right"/>
    </w:pPr>
    <w:r>
      <w:t>Im September 202</w:t>
    </w:r>
    <w:r w:rsidR="00564090">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0B7F7" w14:textId="4D5AC7B4" w:rsidR="001F5EBC" w:rsidRDefault="001F5EBC"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564090">
      <w:rPr>
        <w:rFonts w:ascii="Arial" w:hAnsi="Arial" w:cs="Arial"/>
        <w:sz w:val="16"/>
      </w:rPr>
      <w:t>09/23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05CC6">
      <w:rPr>
        <w:rFonts w:ascii="Arial" w:hAnsi="Arial" w:cs="Arial"/>
        <w:noProof/>
        <w:sz w:val="16"/>
      </w:rPr>
      <w:t>4</w:t>
    </w:r>
    <w:r>
      <w:rPr>
        <w:rFonts w:ascii="Arial" w:hAnsi="Arial" w:cs="Arial"/>
        <w:sz w:val="16"/>
      </w:rPr>
      <w:fldChar w:fldCharType="end"/>
    </w:r>
  </w:p>
  <w:p w14:paraId="0BFE4A43" w14:textId="77777777" w:rsidR="001F5EBC" w:rsidRDefault="001F5EBC"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E064" w14:textId="77777777" w:rsidR="001F5EBC" w:rsidRDefault="001F5EBC">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9BD2FBA" w14:textId="77777777" w:rsidR="001F5EBC" w:rsidRDefault="001F5EBC">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F3678E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E157D7"/>
    <w:multiLevelType w:val="multilevel"/>
    <w:tmpl w:val="4796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B6784"/>
    <w:multiLevelType w:val="multilevel"/>
    <w:tmpl w:val="236A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FE1EE3"/>
    <w:multiLevelType w:val="multilevel"/>
    <w:tmpl w:val="626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34496528">
    <w:abstractNumId w:val="1"/>
  </w:num>
  <w:num w:numId="2" w16cid:durableId="1777361457">
    <w:abstractNumId w:val="0"/>
  </w:num>
  <w:num w:numId="3" w16cid:durableId="930357848">
    <w:abstractNumId w:val="3"/>
  </w:num>
  <w:num w:numId="4" w16cid:durableId="1182234917">
    <w:abstractNumId w:val="12"/>
  </w:num>
  <w:num w:numId="5" w16cid:durableId="942423680">
    <w:abstractNumId w:val="10"/>
  </w:num>
  <w:num w:numId="6" w16cid:durableId="1750030674">
    <w:abstractNumId w:val="9"/>
  </w:num>
  <w:num w:numId="7" w16cid:durableId="939067790">
    <w:abstractNumId w:val="4"/>
  </w:num>
  <w:num w:numId="8" w16cid:durableId="313461013">
    <w:abstractNumId w:val="11"/>
  </w:num>
  <w:num w:numId="9" w16cid:durableId="1107894464">
    <w:abstractNumId w:val="6"/>
  </w:num>
  <w:num w:numId="10" w16cid:durableId="1670401569">
    <w:abstractNumId w:val="13"/>
  </w:num>
  <w:num w:numId="11" w16cid:durableId="352264697">
    <w:abstractNumId w:val="14"/>
  </w:num>
  <w:num w:numId="12" w16cid:durableId="1276328096">
    <w:abstractNumId w:val="3"/>
  </w:num>
  <w:num w:numId="13" w16cid:durableId="1393625158">
    <w:abstractNumId w:val="3"/>
  </w:num>
  <w:num w:numId="14" w16cid:durableId="428936809">
    <w:abstractNumId w:val="3"/>
  </w:num>
  <w:num w:numId="15" w16cid:durableId="2016229128">
    <w:abstractNumId w:val="3"/>
  </w:num>
  <w:num w:numId="16" w16cid:durableId="2120877653">
    <w:abstractNumId w:val="3"/>
  </w:num>
  <w:num w:numId="17" w16cid:durableId="137264211">
    <w:abstractNumId w:val="3"/>
  </w:num>
  <w:num w:numId="18" w16cid:durableId="2003778329">
    <w:abstractNumId w:val="3"/>
  </w:num>
  <w:num w:numId="19" w16cid:durableId="1069572764">
    <w:abstractNumId w:val="3"/>
  </w:num>
  <w:num w:numId="20" w16cid:durableId="521240455">
    <w:abstractNumId w:val="3"/>
  </w:num>
  <w:num w:numId="21" w16cid:durableId="1158231311">
    <w:abstractNumId w:val="3"/>
  </w:num>
  <w:num w:numId="22" w16cid:durableId="341974691">
    <w:abstractNumId w:val="3"/>
  </w:num>
  <w:num w:numId="23" w16cid:durableId="974070148">
    <w:abstractNumId w:val="3"/>
  </w:num>
  <w:num w:numId="24" w16cid:durableId="2133087004">
    <w:abstractNumId w:val="3"/>
  </w:num>
  <w:num w:numId="25" w16cid:durableId="274017900">
    <w:abstractNumId w:val="3"/>
  </w:num>
  <w:num w:numId="26" w16cid:durableId="712731600">
    <w:abstractNumId w:val="2"/>
  </w:num>
  <w:num w:numId="27" w16cid:durableId="1284732689">
    <w:abstractNumId w:val="5"/>
  </w:num>
  <w:num w:numId="28" w16cid:durableId="1086851530">
    <w:abstractNumId w:val="8"/>
  </w:num>
  <w:num w:numId="29" w16cid:durableId="12087629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5">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5C8F"/>
    <w:rsid w:val="00016F45"/>
    <w:rsid w:val="00020BC3"/>
    <w:rsid w:val="00024059"/>
    <w:rsid w:val="000314B3"/>
    <w:rsid w:val="00034226"/>
    <w:rsid w:val="00042E55"/>
    <w:rsid w:val="00047A74"/>
    <w:rsid w:val="000505AF"/>
    <w:rsid w:val="00054866"/>
    <w:rsid w:val="0006112B"/>
    <w:rsid w:val="0006452E"/>
    <w:rsid w:val="0007255F"/>
    <w:rsid w:val="00091BF3"/>
    <w:rsid w:val="000A0D25"/>
    <w:rsid w:val="000A5639"/>
    <w:rsid w:val="000A6578"/>
    <w:rsid w:val="000A6C2A"/>
    <w:rsid w:val="000B1357"/>
    <w:rsid w:val="000B1B99"/>
    <w:rsid w:val="000C39F0"/>
    <w:rsid w:val="000C500B"/>
    <w:rsid w:val="000D7AF0"/>
    <w:rsid w:val="000E3A34"/>
    <w:rsid w:val="000F1DD4"/>
    <w:rsid w:val="000F4684"/>
    <w:rsid w:val="00100480"/>
    <w:rsid w:val="00102846"/>
    <w:rsid w:val="001074D7"/>
    <w:rsid w:val="00110630"/>
    <w:rsid w:val="00114565"/>
    <w:rsid w:val="00121767"/>
    <w:rsid w:val="00122810"/>
    <w:rsid w:val="00154B3C"/>
    <w:rsid w:val="0015636D"/>
    <w:rsid w:val="00156B44"/>
    <w:rsid w:val="0016520B"/>
    <w:rsid w:val="001715AA"/>
    <w:rsid w:val="00176DD1"/>
    <w:rsid w:val="00184371"/>
    <w:rsid w:val="001870DA"/>
    <w:rsid w:val="0018751C"/>
    <w:rsid w:val="00187547"/>
    <w:rsid w:val="00187C30"/>
    <w:rsid w:val="00191DCA"/>
    <w:rsid w:val="0019245E"/>
    <w:rsid w:val="001951C3"/>
    <w:rsid w:val="001951EE"/>
    <w:rsid w:val="00197B9B"/>
    <w:rsid w:val="001A40A0"/>
    <w:rsid w:val="001B4BDD"/>
    <w:rsid w:val="001B6254"/>
    <w:rsid w:val="001B7AEA"/>
    <w:rsid w:val="001C2EC7"/>
    <w:rsid w:val="001C455F"/>
    <w:rsid w:val="001D0620"/>
    <w:rsid w:val="001D4A0A"/>
    <w:rsid w:val="001E242A"/>
    <w:rsid w:val="001E6D86"/>
    <w:rsid w:val="001F1FB6"/>
    <w:rsid w:val="001F5EBC"/>
    <w:rsid w:val="001F6BC4"/>
    <w:rsid w:val="00205CC6"/>
    <w:rsid w:val="0021192D"/>
    <w:rsid w:val="00212AAC"/>
    <w:rsid w:val="00233778"/>
    <w:rsid w:val="00233F87"/>
    <w:rsid w:val="00247FE7"/>
    <w:rsid w:val="00250681"/>
    <w:rsid w:val="0025157E"/>
    <w:rsid w:val="002519B4"/>
    <w:rsid w:val="00255035"/>
    <w:rsid w:val="002565A7"/>
    <w:rsid w:val="0026236F"/>
    <w:rsid w:val="00266AE0"/>
    <w:rsid w:val="00267937"/>
    <w:rsid w:val="00277441"/>
    <w:rsid w:val="002801D0"/>
    <w:rsid w:val="00281233"/>
    <w:rsid w:val="0028614E"/>
    <w:rsid w:val="002908D5"/>
    <w:rsid w:val="002A010A"/>
    <w:rsid w:val="002A1DD0"/>
    <w:rsid w:val="002A7E67"/>
    <w:rsid w:val="002B319E"/>
    <w:rsid w:val="002B52E0"/>
    <w:rsid w:val="002C0E16"/>
    <w:rsid w:val="002C3847"/>
    <w:rsid w:val="002C5A18"/>
    <w:rsid w:val="002C76F8"/>
    <w:rsid w:val="002D5186"/>
    <w:rsid w:val="002E74EB"/>
    <w:rsid w:val="002F32F7"/>
    <w:rsid w:val="002F5886"/>
    <w:rsid w:val="00310B9B"/>
    <w:rsid w:val="00315924"/>
    <w:rsid w:val="0032752A"/>
    <w:rsid w:val="003407DC"/>
    <w:rsid w:val="00341813"/>
    <w:rsid w:val="00343848"/>
    <w:rsid w:val="00346D2E"/>
    <w:rsid w:val="00354843"/>
    <w:rsid w:val="003564AC"/>
    <w:rsid w:val="0035769F"/>
    <w:rsid w:val="00360578"/>
    <w:rsid w:val="003635C0"/>
    <w:rsid w:val="00365993"/>
    <w:rsid w:val="003659FE"/>
    <w:rsid w:val="00375542"/>
    <w:rsid w:val="003A0DBC"/>
    <w:rsid w:val="003A332B"/>
    <w:rsid w:val="003A4399"/>
    <w:rsid w:val="003A7B0B"/>
    <w:rsid w:val="003B0D32"/>
    <w:rsid w:val="003B1070"/>
    <w:rsid w:val="003B3753"/>
    <w:rsid w:val="003C45E3"/>
    <w:rsid w:val="003E47DC"/>
    <w:rsid w:val="003F39FE"/>
    <w:rsid w:val="004013F0"/>
    <w:rsid w:val="004033A4"/>
    <w:rsid w:val="00407344"/>
    <w:rsid w:val="0042023E"/>
    <w:rsid w:val="0042054A"/>
    <w:rsid w:val="00421A7C"/>
    <w:rsid w:val="00424763"/>
    <w:rsid w:val="0045215C"/>
    <w:rsid w:val="004574D1"/>
    <w:rsid w:val="00460FDB"/>
    <w:rsid w:val="00463354"/>
    <w:rsid w:val="00471506"/>
    <w:rsid w:val="00472C27"/>
    <w:rsid w:val="00474BEA"/>
    <w:rsid w:val="00474D2A"/>
    <w:rsid w:val="004930AD"/>
    <w:rsid w:val="00496367"/>
    <w:rsid w:val="004B002A"/>
    <w:rsid w:val="004B3290"/>
    <w:rsid w:val="004B5C7A"/>
    <w:rsid w:val="004B7072"/>
    <w:rsid w:val="004C2225"/>
    <w:rsid w:val="004D2A1C"/>
    <w:rsid w:val="004D6E72"/>
    <w:rsid w:val="004E3531"/>
    <w:rsid w:val="004E3DC1"/>
    <w:rsid w:val="0050264A"/>
    <w:rsid w:val="005033A1"/>
    <w:rsid w:val="00510A04"/>
    <w:rsid w:val="00525E37"/>
    <w:rsid w:val="00526A52"/>
    <w:rsid w:val="00550B87"/>
    <w:rsid w:val="00554BAC"/>
    <w:rsid w:val="005559D7"/>
    <w:rsid w:val="00564090"/>
    <w:rsid w:val="0056591A"/>
    <w:rsid w:val="00570886"/>
    <w:rsid w:val="00592CD7"/>
    <w:rsid w:val="0059675F"/>
    <w:rsid w:val="005A434A"/>
    <w:rsid w:val="005A70B0"/>
    <w:rsid w:val="005B1FCA"/>
    <w:rsid w:val="005B332F"/>
    <w:rsid w:val="005C2677"/>
    <w:rsid w:val="005C3688"/>
    <w:rsid w:val="005C415F"/>
    <w:rsid w:val="005D222D"/>
    <w:rsid w:val="005D236A"/>
    <w:rsid w:val="005D3005"/>
    <w:rsid w:val="005F21BA"/>
    <w:rsid w:val="005F39F9"/>
    <w:rsid w:val="0060111E"/>
    <w:rsid w:val="00604239"/>
    <w:rsid w:val="00604E17"/>
    <w:rsid w:val="00610F3F"/>
    <w:rsid w:val="006111AC"/>
    <w:rsid w:val="00617DA1"/>
    <w:rsid w:val="0062325F"/>
    <w:rsid w:val="00624DE6"/>
    <w:rsid w:val="00625D11"/>
    <w:rsid w:val="00626647"/>
    <w:rsid w:val="006313F3"/>
    <w:rsid w:val="00634E25"/>
    <w:rsid w:val="00637502"/>
    <w:rsid w:val="0063787F"/>
    <w:rsid w:val="00647EE1"/>
    <w:rsid w:val="00650A80"/>
    <w:rsid w:val="00650CFE"/>
    <w:rsid w:val="006523CF"/>
    <w:rsid w:val="00652419"/>
    <w:rsid w:val="006540F8"/>
    <w:rsid w:val="00655EBC"/>
    <w:rsid w:val="00656151"/>
    <w:rsid w:val="0065618E"/>
    <w:rsid w:val="00656F74"/>
    <w:rsid w:val="0066036F"/>
    <w:rsid w:val="00663570"/>
    <w:rsid w:val="0066357B"/>
    <w:rsid w:val="00670057"/>
    <w:rsid w:val="0067274E"/>
    <w:rsid w:val="00673A7A"/>
    <w:rsid w:val="00675E00"/>
    <w:rsid w:val="00681DCD"/>
    <w:rsid w:val="006849CA"/>
    <w:rsid w:val="00694E20"/>
    <w:rsid w:val="00695602"/>
    <w:rsid w:val="00696070"/>
    <w:rsid w:val="006A3BF4"/>
    <w:rsid w:val="006A70A4"/>
    <w:rsid w:val="006A79D5"/>
    <w:rsid w:val="006B2002"/>
    <w:rsid w:val="006B4DE0"/>
    <w:rsid w:val="006B52FB"/>
    <w:rsid w:val="006B6197"/>
    <w:rsid w:val="006C15EA"/>
    <w:rsid w:val="006C1C50"/>
    <w:rsid w:val="006C22BE"/>
    <w:rsid w:val="006C289A"/>
    <w:rsid w:val="006D0555"/>
    <w:rsid w:val="006D6F69"/>
    <w:rsid w:val="006E18BF"/>
    <w:rsid w:val="006E4AB4"/>
    <w:rsid w:val="006E7884"/>
    <w:rsid w:val="006F12A7"/>
    <w:rsid w:val="006F582E"/>
    <w:rsid w:val="007018BB"/>
    <w:rsid w:val="00703E54"/>
    <w:rsid w:val="00714BF2"/>
    <w:rsid w:val="00720E0D"/>
    <w:rsid w:val="007221D4"/>
    <w:rsid w:val="00727E21"/>
    <w:rsid w:val="00732885"/>
    <w:rsid w:val="007405D3"/>
    <w:rsid w:val="00750695"/>
    <w:rsid w:val="00767062"/>
    <w:rsid w:val="00770967"/>
    <w:rsid w:val="00774F32"/>
    <w:rsid w:val="00784E6E"/>
    <w:rsid w:val="00786E08"/>
    <w:rsid w:val="007943CA"/>
    <w:rsid w:val="007A4DB9"/>
    <w:rsid w:val="007A5C2C"/>
    <w:rsid w:val="007B4B32"/>
    <w:rsid w:val="007B6333"/>
    <w:rsid w:val="007C0F87"/>
    <w:rsid w:val="007D1B6A"/>
    <w:rsid w:val="007D3493"/>
    <w:rsid w:val="007D3F68"/>
    <w:rsid w:val="007D458E"/>
    <w:rsid w:val="007F2D2F"/>
    <w:rsid w:val="007F4B56"/>
    <w:rsid w:val="008012AC"/>
    <w:rsid w:val="00814971"/>
    <w:rsid w:val="00821150"/>
    <w:rsid w:val="00822B21"/>
    <w:rsid w:val="008233F3"/>
    <w:rsid w:val="00824623"/>
    <w:rsid w:val="00824889"/>
    <w:rsid w:val="00835D4B"/>
    <w:rsid w:val="00836E69"/>
    <w:rsid w:val="0084692D"/>
    <w:rsid w:val="00847C7B"/>
    <w:rsid w:val="00852655"/>
    <w:rsid w:val="00855885"/>
    <w:rsid w:val="008614ED"/>
    <w:rsid w:val="008657F6"/>
    <w:rsid w:val="00865AB9"/>
    <w:rsid w:val="008809D4"/>
    <w:rsid w:val="008845D6"/>
    <w:rsid w:val="00893688"/>
    <w:rsid w:val="0089513B"/>
    <w:rsid w:val="008A0FE3"/>
    <w:rsid w:val="008A5A8F"/>
    <w:rsid w:val="008A61FA"/>
    <w:rsid w:val="008A7DAD"/>
    <w:rsid w:val="008B4B49"/>
    <w:rsid w:val="008C108F"/>
    <w:rsid w:val="008C3D7C"/>
    <w:rsid w:val="008C5D99"/>
    <w:rsid w:val="008D1FDF"/>
    <w:rsid w:val="008D3756"/>
    <w:rsid w:val="008D3F81"/>
    <w:rsid w:val="008E632A"/>
    <w:rsid w:val="008E6369"/>
    <w:rsid w:val="008F173C"/>
    <w:rsid w:val="008F2008"/>
    <w:rsid w:val="008F3ECE"/>
    <w:rsid w:val="008F47BE"/>
    <w:rsid w:val="008F72FB"/>
    <w:rsid w:val="00921A31"/>
    <w:rsid w:val="009225C4"/>
    <w:rsid w:val="00924E7E"/>
    <w:rsid w:val="00930CCD"/>
    <w:rsid w:val="009330DC"/>
    <w:rsid w:val="0094521F"/>
    <w:rsid w:val="00955CBB"/>
    <w:rsid w:val="00957D0C"/>
    <w:rsid w:val="00966E5E"/>
    <w:rsid w:val="0097748E"/>
    <w:rsid w:val="00977A94"/>
    <w:rsid w:val="0098114C"/>
    <w:rsid w:val="00982098"/>
    <w:rsid w:val="00990EBB"/>
    <w:rsid w:val="00991454"/>
    <w:rsid w:val="009932C8"/>
    <w:rsid w:val="00995E72"/>
    <w:rsid w:val="009B516A"/>
    <w:rsid w:val="009B7829"/>
    <w:rsid w:val="009C002D"/>
    <w:rsid w:val="009D1D79"/>
    <w:rsid w:val="009D44A0"/>
    <w:rsid w:val="009D6603"/>
    <w:rsid w:val="009D7854"/>
    <w:rsid w:val="009D7BC1"/>
    <w:rsid w:val="009E3C53"/>
    <w:rsid w:val="009E6385"/>
    <w:rsid w:val="009F2F4B"/>
    <w:rsid w:val="00A00652"/>
    <w:rsid w:val="00A0127B"/>
    <w:rsid w:val="00A02005"/>
    <w:rsid w:val="00A058A8"/>
    <w:rsid w:val="00A13617"/>
    <w:rsid w:val="00A156FE"/>
    <w:rsid w:val="00A22A05"/>
    <w:rsid w:val="00A25720"/>
    <w:rsid w:val="00A36724"/>
    <w:rsid w:val="00A3740F"/>
    <w:rsid w:val="00A57F42"/>
    <w:rsid w:val="00A653CC"/>
    <w:rsid w:val="00A65596"/>
    <w:rsid w:val="00A73EF9"/>
    <w:rsid w:val="00A8648B"/>
    <w:rsid w:val="00A93CF5"/>
    <w:rsid w:val="00A97F44"/>
    <w:rsid w:val="00AA5168"/>
    <w:rsid w:val="00AB2FD2"/>
    <w:rsid w:val="00AB4686"/>
    <w:rsid w:val="00AC05D0"/>
    <w:rsid w:val="00AC2747"/>
    <w:rsid w:val="00AC4155"/>
    <w:rsid w:val="00AC62FF"/>
    <w:rsid w:val="00AC645E"/>
    <w:rsid w:val="00AD0B47"/>
    <w:rsid w:val="00AD3220"/>
    <w:rsid w:val="00AD7AE2"/>
    <w:rsid w:val="00AE17F2"/>
    <w:rsid w:val="00AE415B"/>
    <w:rsid w:val="00B02E3C"/>
    <w:rsid w:val="00B0598C"/>
    <w:rsid w:val="00B13277"/>
    <w:rsid w:val="00B1424A"/>
    <w:rsid w:val="00B14536"/>
    <w:rsid w:val="00B1738A"/>
    <w:rsid w:val="00B21FDF"/>
    <w:rsid w:val="00B3075F"/>
    <w:rsid w:val="00B33C93"/>
    <w:rsid w:val="00B37171"/>
    <w:rsid w:val="00B378D3"/>
    <w:rsid w:val="00B37F55"/>
    <w:rsid w:val="00B4648B"/>
    <w:rsid w:val="00B520AE"/>
    <w:rsid w:val="00B52EC1"/>
    <w:rsid w:val="00B554A8"/>
    <w:rsid w:val="00B60C7E"/>
    <w:rsid w:val="00B612EE"/>
    <w:rsid w:val="00B724DA"/>
    <w:rsid w:val="00B75719"/>
    <w:rsid w:val="00B80353"/>
    <w:rsid w:val="00B9234C"/>
    <w:rsid w:val="00B95932"/>
    <w:rsid w:val="00B96817"/>
    <w:rsid w:val="00BA138A"/>
    <w:rsid w:val="00BA27FF"/>
    <w:rsid w:val="00BB0BA6"/>
    <w:rsid w:val="00BE1449"/>
    <w:rsid w:val="00BE1C55"/>
    <w:rsid w:val="00BE31C5"/>
    <w:rsid w:val="00BE32C7"/>
    <w:rsid w:val="00BE37E9"/>
    <w:rsid w:val="00BF2351"/>
    <w:rsid w:val="00C0021A"/>
    <w:rsid w:val="00C102EE"/>
    <w:rsid w:val="00C167BD"/>
    <w:rsid w:val="00C21A51"/>
    <w:rsid w:val="00C22ACF"/>
    <w:rsid w:val="00C252B1"/>
    <w:rsid w:val="00C333DE"/>
    <w:rsid w:val="00C41E4F"/>
    <w:rsid w:val="00C61604"/>
    <w:rsid w:val="00C64CAD"/>
    <w:rsid w:val="00C73662"/>
    <w:rsid w:val="00C74757"/>
    <w:rsid w:val="00C75F40"/>
    <w:rsid w:val="00C77289"/>
    <w:rsid w:val="00C7774E"/>
    <w:rsid w:val="00C82BB3"/>
    <w:rsid w:val="00C858AA"/>
    <w:rsid w:val="00C8658C"/>
    <w:rsid w:val="00CB0397"/>
    <w:rsid w:val="00CB4D3F"/>
    <w:rsid w:val="00CB4F9B"/>
    <w:rsid w:val="00CB704F"/>
    <w:rsid w:val="00CC4564"/>
    <w:rsid w:val="00CE2831"/>
    <w:rsid w:val="00CE32B8"/>
    <w:rsid w:val="00CE4E7A"/>
    <w:rsid w:val="00CF0DB3"/>
    <w:rsid w:val="00CF3D96"/>
    <w:rsid w:val="00D0115D"/>
    <w:rsid w:val="00D022FC"/>
    <w:rsid w:val="00D04974"/>
    <w:rsid w:val="00D06B1E"/>
    <w:rsid w:val="00D10805"/>
    <w:rsid w:val="00D23DDF"/>
    <w:rsid w:val="00D24518"/>
    <w:rsid w:val="00D302F7"/>
    <w:rsid w:val="00D342F4"/>
    <w:rsid w:val="00D37D4C"/>
    <w:rsid w:val="00D42B8A"/>
    <w:rsid w:val="00D45592"/>
    <w:rsid w:val="00D52519"/>
    <w:rsid w:val="00D54127"/>
    <w:rsid w:val="00D71931"/>
    <w:rsid w:val="00D71A0B"/>
    <w:rsid w:val="00D727E1"/>
    <w:rsid w:val="00D86BC3"/>
    <w:rsid w:val="00D94A15"/>
    <w:rsid w:val="00DA7D57"/>
    <w:rsid w:val="00DB4118"/>
    <w:rsid w:val="00DB6459"/>
    <w:rsid w:val="00DD0390"/>
    <w:rsid w:val="00DD0E4A"/>
    <w:rsid w:val="00DD2B45"/>
    <w:rsid w:val="00DD6CA1"/>
    <w:rsid w:val="00DE1F5F"/>
    <w:rsid w:val="00DF0BDF"/>
    <w:rsid w:val="00DF1818"/>
    <w:rsid w:val="00DF3012"/>
    <w:rsid w:val="00DF3812"/>
    <w:rsid w:val="00E01815"/>
    <w:rsid w:val="00E04742"/>
    <w:rsid w:val="00E21A34"/>
    <w:rsid w:val="00E25C6C"/>
    <w:rsid w:val="00E31954"/>
    <w:rsid w:val="00E4432D"/>
    <w:rsid w:val="00E47FBD"/>
    <w:rsid w:val="00E5179A"/>
    <w:rsid w:val="00E556A8"/>
    <w:rsid w:val="00E5583E"/>
    <w:rsid w:val="00E559FD"/>
    <w:rsid w:val="00E607E4"/>
    <w:rsid w:val="00E67798"/>
    <w:rsid w:val="00E72973"/>
    <w:rsid w:val="00E83C2D"/>
    <w:rsid w:val="00E91CBB"/>
    <w:rsid w:val="00EB52F6"/>
    <w:rsid w:val="00EB557C"/>
    <w:rsid w:val="00EB7484"/>
    <w:rsid w:val="00EC41C9"/>
    <w:rsid w:val="00EC5E2A"/>
    <w:rsid w:val="00EE574A"/>
    <w:rsid w:val="00EF085F"/>
    <w:rsid w:val="00EF2751"/>
    <w:rsid w:val="00EF42FB"/>
    <w:rsid w:val="00EF6A8F"/>
    <w:rsid w:val="00F1274B"/>
    <w:rsid w:val="00F26B2F"/>
    <w:rsid w:val="00F276E7"/>
    <w:rsid w:val="00F44CE3"/>
    <w:rsid w:val="00F622E4"/>
    <w:rsid w:val="00F65CFC"/>
    <w:rsid w:val="00F6756B"/>
    <w:rsid w:val="00F7140F"/>
    <w:rsid w:val="00F7669E"/>
    <w:rsid w:val="00F8351E"/>
    <w:rsid w:val="00F91DB6"/>
    <w:rsid w:val="00F91FB1"/>
    <w:rsid w:val="00F9436C"/>
    <w:rsid w:val="00F95D9D"/>
    <w:rsid w:val="00F97768"/>
    <w:rsid w:val="00FA7EAF"/>
    <w:rsid w:val="00FB02E0"/>
    <w:rsid w:val="00FB415E"/>
    <w:rsid w:val="00FD1E5D"/>
    <w:rsid w:val="00FD6C18"/>
    <w:rsid w:val="00FE1235"/>
    <w:rsid w:val="00FE7BCF"/>
    <w:rsid w:val="00FF0855"/>
    <w:rsid w:val="00FF74D8"/>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colormru v:ext="edit" colors="#b2b2b2,#ddd"/>
    </o:shapedefaults>
    <o:shapelayout v:ext="edit">
      <o:idmap v:ext="edit" data="2"/>
    </o:shapelayout>
  </w:shapeDefaults>
  <w:decimalSymbol w:val=","/>
  <w:listSeparator w:val=";"/>
  <w14:docId w14:val="5EAB6777"/>
  <w15:docId w15:val="{25D8D47D-D80A-4A35-A23D-3F66DBFC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link w:val="berschrift3Zchn"/>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headleft">
    <w:name w:val="head_left"/>
    <w:rsid w:val="00047A74"/>
  </w:style>
  <w:style w:type="paragraph" w:styleId="Kopfzeile">
    <w:name w:val="header"/>
    <w:basedOn w:val="Standard"/>
    <w:link w:val="KopfzeileZchn"/>
    <w:rsid w:val="008E632A"/>
    <w:pPr>
      <w:tabs>
        <w:tab w:val="clear" w:pos="1152"/>
        <w:tab w:val="clear" w:pos="2448"/>
        <w:tab w:val="clear" w:pos="8496"/>
        <w:tab w:val="center" w:pos="4536"/>
        <w:tab w:val="right" w:pos="9072"/>
      </w:tabs>
    </w:pPr>
  </w:style>
  <w:style w:type="character" w:customStyle="1" w:styleId="KopfzeileZchn">
    <w:name w:val="Kopfzeile Zchn"/>
    <w:link w:val="Kopfzeile"/>
    <w:rsid w:val="008E632A"/>
    <w:rPr>
      <w:sz w:val="22"/>
    </w:rPr>
  </w:style>
  <w:style w:type="paragraph" w:styleId="berarbeitung">
    <w:name w:val="Revision"/>
    <w:hidden/>
    <w:uiPriority w:val="99"/>
    <w:semiHidden/>
    <w:rsid w:val="00AC4155"/>
    <w:rPr>
      <w:sz w:val="22"/>
    </w:rPr>
  </w:style>
  <w:style w:type="character" w:customStyle="1" w:styleId="searchword">
    <w:name w:val="searchword"/>
    <w:rsid w:val="009330DC"/>
  </w:style>
  <w:style w:type="character" w:customStyle="1" w:styleId="deubeleitsatztext">
    <w:name w:val="deub_e_leitsatz_text"/>
    <w:rsid w:val="009F2F4B"/>
  </w:style>
  <w:style w:type="paragraph" w:styleId="StandardWeb">
    <w:name w:val="Normal (Web)"/>
    <w:basedOn w:val="Standard"/>
    <w:uiPriority w:val="99"/>
    <w:unhideWhenUsed/>
    <w:rsid w:val="009F2F4B"/>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berschrift3Zchn">
    <w:name w:val="Überschrift 3 Zchn"/>
    <w:link w:val="berschrift3"/>
    <w:rsid w:val="009F2F4B"/>
    <w:rPr>
      <w:b/>
      <w:sz w:val="22"/>
    </w:rPr>
  </w:style>
  <w:style w:type="character" w:customStyle="1" w:styleId="markedcontent">
    <w:name w:val="markedcontent"/>
    <w:rsid w:val="001C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2064</Words>
  <Characters>14221</Characters>
  <Application>Microsoft Office Word</Application>
  <DocSecurity>0</DocSecurity>
  <Lines>384</Lines>
  <Paragraphs>70</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2022-08-15T14:56:00Z</cp:lastPrinted>
  <dcterms:created xsi:type="dcterms:W3CDTF">2023-08-12T13:58:00Z</dcterms:created>
  <dcterms:modified xsi:type="dcterms:W3CDTF">2023-08-12T14:01:00Z</dcterms:modified>
</cp:coreProperties>
</file>