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2008" w14:textId="77777777" w:rsidR="00A912E6" w:rsidRDefault="00695415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10/23</w:t>
      </w:r>
    </w:p>
    <w:p w14:paraId="779FC578" w14:textId="77777777" w:rsidR="00A912E6" w:rsidRDefault="00695415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63B0288F" w14:textId="5A81AD10" w:rsidR="00BC2AB0" w:rsidRDefault="00BC2AB0" w:rsidP="00BC2AB0">
      <w:r w:rsidRPr="00435621">
        <w:rPr>
          <w:b/>
          <w:bCs/>
        </w:rPr>
        <w:t xml:space="preserve">Umsatzsteuerbefreiung: </w:t>
      </w:r>
      <w:r>
        <w:rPr>
          <w:b/>
          <w:bCs/>
        </w:rPr>
        <w:br/>
      </w:r>
      <w:r w:rsidRPr="00435621">
        <w:rPr>
          <w:b/>
          <w:bCs/>
        </w:rPr>
        <w:t xml:space="preserve">Eng mit </w:t>
      </w:r>
      <w:r w:rsidR="0043009A">
        <w:rPr>
          <w:b/>
          <w:bCs/>
        </w:rPr>
        <w:t xml:space="preserve">der </w:t>
      </w:r>
      <w:r w:rsidRPr="00435621">
        <w:rPr>
          <w:b/>
          <w:bCs/>
        </w:rPr>
        <w:t xml:space="preserve">Sozialfürsorge und </w:t>
      </w:r>
      <w:r w:rsidR="0043009A" w:rsidRPr="00435621">
        <w:rPr>
          <w:b/>
          <w:bCs/>
        </w:rPr>
        <w:t>soziale</w:t>
      </w:r>
      <w:r w:rsidR="0043009A">
        <w:rPr>
          <w:b/>
          <w:bCs/>
        </w:rPr>
        <w:t>n</w:t>
      </w:r>
      <w:r w:rsidR="0043009A" w:rsidRPr="00435621">
        <w:rPr>
          <w:b/>
          <w:bCs/>
        </w:rPr>
        <w:t xml:space="preserve"> </w:t>
      </w:r>
      <w:r w:rsidRPr="00435621">
        <w:rPr>
          <w:b/>
          <w:bCs/>
        </w:rPr>
        <w:t>Sicherheit verbundene Leistungen</w:t>
      </w:r>
      <w:r>
        <w:br/>
        <w:t>BMF-Schreiben v. 12.07.2023 – III C 3 - S 7172/21/10003 :001; www.bundesfinanzministerium.de</w:t>
      </w:r>
    </w:p>
    <w:p w14:paraId="4BFEB9F8" w14:textId="08E59EBD" w:rsidR="00F35078" w:rsidRPr="00F35078" w:rsidRDefault="00167BC6">
      <w:r w:rsidRPr="00167BC6">
        <w:rPr>
          <w:b/>
          <w:bCs/>
        </w:rPr>
        <w:t>Wohlfahrtspflege: Nicht nur auf die Satzung kommt es an</w:t>
      </w:r>
      <w:r w:rsidR="00F35078">
        <w:br/>
        <w:t xml:space="preserve">BFH, Urt. v. </w:t>
      </w:r>
      <w:r w:rsidR="00F35078" w:rsidRPr="00F35078">
        <w:t>05.0</w:t>
      </w:r>
      <w:r w:rsidR="00A30E65">
        <w:t>4</w:t>
      </w:r>
      <w:r w:rsidR="00F35078" w:rsidRPr="00F35078">
        <w:t xml:space="preserve">.2023 </w:t>
      </w:r>
      <w:r w:rsidR="00F35078">
        <w:t xml:space="preserve">– </w:t>
      </w:r>
      <w:r w:rsidR="00F35078" w:rsidRPr="00F35078">
        <w:t>V R 14/22</w:t>
      </w:r>
      <w:r w:rsidR="00F35078">
        <w:t xml:space="preserve">; </w:t>
      </w:r>
      <w:r w:rsidR="00F35078" w:rsidRPr="00F35078">
        <w:t>www.bundesfinanzhof.de</w:t>
      </w:r>
    </w:p>
    <w:p w14:paraId="47678275" w14:textId="7CB62A5F" w:rsidR="00A912E6" w:rsidRDefault="00167BC6">
      <w:r w:rsidRPr="00167BC6">
        <w:rPr>
          <w:b/>
        </w:rPr>
        <w:t xml:space="preserve">Kassenwart: </w:t>
      </w:r>
      <w:r>
        <w:rPr>
          <w:b/>
        </w:rPr>
        <w:br/>
      </w:r>
      <w:r w:rsidRPr="00167BC6">
        <w:rPr>
          <w:b/>
        </w:rPr>
        <w:t>Veruntreuung von Vereinsgeldern kann zum Verlust des Arbeitsplatzes führen</w:t>
      </w:r>
      <w:r>
        <w:br/>
        <w:t>VG Greifswald, Urt. v. 24.04.2023 – 11 A 540/22 HGW; www.landesrecht-mv.de</w:t>
      </w:r>
    </w:p>
    <w:p w14:paraId="690491B3" w14:textId="2984746A" w:rsidR="00A912E6" w:rsidRDefault="00167BC6">
      <w:r w:rsidRPr="00167BC6">
        <w:rPr>
          <w:b/>
        </w:rPr>
        <w:t>Fußball: Das Land muss keine Corona-Ausfall</w:t>
      </w:r>
      <w:r w:rsidR="00437741">
        <w:rPr>
          <w:b/>
        </w:rPr>
        <w:t>e</w:t>
      </w:r>
      <w:r w:rsidRPr="00167BC6">
        <w:rPr>
          <w:b/>
        </w:rPr>
        <w:t>ntschädigung zahlen</w:t>
      </w:r>
      <w:r>
        <w:br/>
        <w:t>VG Minden, Urt. v. 22.05.2023 – 7 K 4781/21; www.justiz.nrw.de</w:t>
      </w:r>
    </w:p>
    <w:p w14:paraId="6F568001" w14:textId="1AD8320D" w:rsidR="00A912E6" w:rsidRDefault="00167BC6">
      <w:r w:rsidRPr="00167BC6">
        <w:rPr>
          <w:b/>
        </w:rPr>
        <w:t>Geschäftsführer: Bei einer Abberufung ist die Zuständigkeit entscheidend</w:t>
      </w:r>
      <w:r>
        <w:br/>
        <w:t xml:space="preserve">OLG Celle, </w:t>
      </w:r>
      <w:r w:rsidR="005E54DC">
        <w:t>Beschl</w:t>
      </w:r>
      <w:r>
        <w:t xml:space="preserve">. v. 07.02.2023 – 9 U 102/22, Rev. (BGH: II ZR 71/23); </w:t>
      </w:r>
      <w:r w:rsidR="005E54DC">
        <w:t>www.rechtsprechung</w:t>
      </w:r>
      <w:r>
        <w:t>.niedersachsen.de</w:t>
      </w:r>
    </w:p>
    <w:p w14:paraId="6479897E" w14:textId="4DD322F8" w:rsidR="00A912E6" w:rsidRDefault="00167BC6">
      <w:r w:rsidRPr="00167BC6">
        <w:rPr>
          <w:b/>
        </w:rPr>
        <w:t xml:space="preserve">Unfallversicherung: </w:t>
      </w:r>
      <w:r>
        <w:rPr>
          <w:b/>
        </w:rPr>
        <w:br/>
      </w:r>
      <w:r w:rsidRPr="00167BC6">
        <w:rPr>
          <w:b/>
        </w:rPr>
        <w:t xml:space="preserve">Mitglied der </w:t>
      </w:r>
      <w:r w:rsidR="00437741">
        <w:rPr>
          <w:b/>
        </w:rPr>
        <w:t>f</w:t>
      </w:r>
      <w:r w:rsidRPr="00167BC6">
        <w:rPr>
          <w:b/>
        </w:rPr>
        <w:t>reiwilligen Feuerwehr ist erhöhter Infektionsgefahr ausgesetzt</w:t>
      </w:r>
      <w:r>
        <w:br/>
        <w:t xml:space="preserve">BSG, Urt. v. 22.06.2023 – B 2 U 9/21 R; </w:t>
      </w:r>
      <w:r w:rsidR="0061721C" w:rsidRPr="00C6512F">
        <w:t>www.bsg.bund.de</w:t>
      </w:r>
    </w:p>
    <w:p w14:paraId="259C8C9A" w14:textId="001C319F" w:rsidR="00A912E6" w:rsidRDefault="00167BC6">
      <w:r w:rsidRPr="00167BC6">
        <w:rPr>
          <w:b/>
        </w:rPr>
        <w:t>Vorstand: Denken Sie bei Entschädigungen an die Sozialversicherungspflicht!</w:t>
      </w:r>
      <w:r>
        <w:br/>
        <w:t>LSG Berlin</w:t>
      </w:r>
      <w:r w:rsidR="00CA62C0">
        <w:t>-Brandenburg</w:t>
      </w:r>
      <w:r>
        <w:t>, Urt. v. 23.02.2023 – L 4 BA 24/20, Rev. (BSG</w:t>
      </w:r>
      <w:r w:rsidR="0061721C">
        <w:t>:</w:t>
      </w:r>
      <w:r>
        <w:t xml:space="preserve"> B 12 BA 9/23 R); </w:t>
      </w:r>
      <w:r w:rsidR="0061721C" w:rsidRPr="0061721C">
        <w:t>https://gesetze.berlin.de</w:t>
      </w:r>
    </w:p>
    <w:p w14:paraId="01CAC405" w14:textId="59DD0DA2" w:rsidR="00A912E6" w:rsidRDefault="00695415">
      <w:r>
        <w:rPr>
          <w:b/>
        </w:rPr>
        <w:t>Rundfunkgebühren: Vereine bleiben privilegiert</w:t>
      </w:r>
      <w:r>
        <w:br/>
        <w:t xml:space="preserve">BVerwG, </w:t>
      </w:r>
      <w:r w:rsidR="006D397C">
        <w:t>Beschl</w:t>
      </w:r>
      <w:r>
        <w:t>. v. 24.05.2023 – 6 B 34</w:t>
      </w:r>
      <w:r w:rsidR="006D397C">
        <w:t>.</w:t>
      </w:r>
      <w:r>
        <w:t>22; www.b</w:t>
      </w:r>
      <w:r w:rsidR="006B6AB4">
        <w:t>verwg</w:t>
      </w:r>
      <w:r>
        <w:t>.de</w:t>
      </w:r>
    </w:p>
    <w:p w14:paraId="6DE8E975" w14:textId="282A442C" w:rsidR="0067374F" w:rsidRDefault="00167BC6" w:rsidP="0067374F">
      <w:r w:rsidRPr="00167BC6">
        <w:rPr>
          <w:b/>
        </w:rPr>
        <w:t>Steuertipp: Vermeiden Sie Verspätungszuschläge!</w:t>
      </w:r>
      <w:r w:rsidR="0067374F">
        <w:br/>
        <w:t>FG Schleswig-Holstein, Urt. v. 17.05.2023 – 5 K 145/22, NZB (BFH: VI B 31/23); www.schleswig-holstein.de/fg</w:t>
      </w:r>
    </w:p>
    <w:sectPr w:rsidR="0067374F" w:rsidSect="00A912E6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6631143">
    <w:abstractNumId w:val="5"/>
  </w:num>
  <w:num w:numId="2" w16cid:durableId="1858764342">
    <w:abstractNumId w:val="6"/>
  </w:num>
  <w:num w:numId="3" w16cid:durableId="1529097872">
    <w:abstractNumId w:val="0"/>
  </w:num>
  <w:num w:numId="4" w16cid:durableId="840048817">
    <w:abstractNumId w:val="7"/>
  </w:num>
  <w:num w:numId="5" w16cid:durableId="608850396">
    <w:abstractNumId w:val="4"/>
  </w:num>
  <w:num w:numId="6" w16cid:durableId="1576040641">
    <w:abstractNumId w:val="2"/>
  </w:num>
  <w:num w:numId="7" w16cid:durableId="1753888481">
    <w:abstractNumId w:val="3"/>
  </w:num>
  <w:num w:numId="8" w16cid:durableId="782696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472BF"/>
    <w:rsid w:val="00055BF5"/>
    <w:rsid w:val="00061F1C"/>
    <w:rsid w:val="00063727"/>
    <w:rsid w:val="000651DA"/>
    <w:rsid w:val="0006672B"/>
    <w:rsid w:val="000812CE"/>
    <w:rsid w:val="000A385C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67BC6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5254F"/>
    <w:rsid w:val="0026148A"/>
    <w:rsid w:val="002634B2"/>
    <w:rsid w:val="00272957"/>
    <w:rsid w:val="002853B5"/>
    <w:rsid w:val="002A31A7"/>
    <w:rsid w:val="002A6B15"/>
    <w:rsid w:val="002B3FA1"/>
    <w:rsid w:val="002C0926"/>
    <w:rsid w:val="002E1D72"/>
    <w:rsid w:val="002F3726"/>
    <w:rsid w:val="002F77AA"/>
    <w:rsid w:val="00303270"/>
    <w:rsid w:val="00306298"/>
    <w:rsid w:val="00317AEF"/>
    <w:rsid w:val="003245A2"/>
    <w:rsid w:val="00343EA3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009A"/>
    <w:rsid w:val="004349D8"/>
    <w:rsid w:val="0043744F"/>
    <w:rsid w:val="00437741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5E54DC"/>
    <w:rsid w:val="0061721C"/>
    <w:rsid w:val="006245C2"/>
    <w:rsid w:val="00663831"/>
    <w:rsid w:val="00671E8D"/>
    <w:rsid w:val="00672E82"/>
    <w:rsid w:val="0067374F"/>
    <w:rsid w:val="00695415"/>
    <w:rsid w:val="00695F63"/>
    <w:rsid w:val="00696A58"/>
    <w:rsid w:val="00696B65"/>
    <w:rsid w:val="006B6AB4"/>
    <w:rsid w:val="006C24E0"/>
    <w:rsid w:val="006C2EBB"/>
    <w:rsid w:val="006D397C"/>
    <w:rsid w:val="006F047F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D7A94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0E65"/>
    <w:rsid w:val="00A3413C"/>
    <w:rsid w:val="00A507F9"/>
    <w:rsid w:val="00A5390C"/>
    <w:rsid w:val="00A55253"/>
    <w:rsid w:val="00A563CC"/>
    <w:rsid w:val="00A66770"/>
    <w:rsid w:val="00A75C79"/>
    <w:rsid w:val="00A85B6D"/>
    <w:rsid w:val="00A912E6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729B3"/>
    <w:rsid w:val="00B85A00"/>
    <w:rsid w:val="00B9229B"/>
    <w:rsid w:val="00B953BD"/>
    <w:rsid w:val="00B975C4"/>
    <w:rsid w:val="00BC2AB0"/>
    <w:rsid w:val="00BC70A1"/>
    <w:rsid w:val="00BD6828"/>
    <w:rsid w:val="00BF1CAE"/>
    <w:rsid w:val="00C27337"/>
    <w:rsid w:val="00C53893"/>
    <w:rsid w:val="00C5798C"/>
    <w:rsid w:val="00C74DDA"/>
    <w:rsid w:val="00C91A80"/>
    <w:rsid w:val="00CA38FF"/>
    <w:rsid w:val="00CA62C0"/>
    <w:rsid w:val="00CB1560"/>
    <w:rsid w:val="00CC1FC0"/>
    <w:rsid w:val="00D023E9"/>
    <w:rsid w:val="00D118AC"/>
    <w:rsid w:val="00D174AB"/>
    <w:rsid w:val="00D208E7"/>
    <w:rsid w:val="00D455B0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EF63E0"/>
    <w:rsid w:val="00F043BE"/>
    <w:rsid w:val="00F11715"/>
    <w:rsid w:val="00F2098E"/>
    <w:rsid w:val="00F26F8D"/>
    <w:rsid w:val="00F35078"/>
    <w:rsid w:val="00F3581D"/>
    <w:rsid w:val="00F42839"/>
    <w:rsid w:val="00F4421F"/>
    <w:rsid w:val="00F6795A"/>
    <w:rsid w:val="00F847A0"/>
    <w:rsid w:val="00F8697C"/>
    <w:rsid w:val="00F94F10"/>
    <w:rsid w:val="00FA2E4C"/>
    <w:rsid w:val="00FC002A"/>
    <w:rsid w:val="00FC3A65"/>
    <w:rsid w:val="00F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2BEB"/>
  <w15:docId w15:val="{A9F6FAB5-B687-49A6-B7CB-C55D0283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A912E6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A912E6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A912E6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A912E6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A912E6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A912E6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A912E6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A912E6"/>
    <w:rPr>
      <w:sz w:val="18"/>
    </w:rPr>
  </w:style>
  <w:style w:type="character" w:styleId="Hyperlink">
    <w:name w:val="Hyperlink"/>
    <w:rsid w:val="00A912E6"/>
    <w:rPr>
      <w:color w:val="0000FF"/>
      <w:u w:val="single"/>
    </w:rPr>
  </w:style>
  <w:style w:type="paragraph" w:customStyle="1" w:styleId="DC">
    <w:name w:val="DC"/>
    <w:rsid w:val="00A912E6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A912E6"/>
    <w:rPr>
      <w:i/>
    </w:rPr>
  </w:style>
  <w:style w:type="paragraph" w:styleId="Textkrper">
    <w:name w:val="Body Text"/>
    <w:basedOn w:val="Standard"/>
    <w:rsid w:val="00A912E6"/>
    <w:pPr>
      <w:spacing w:after="240"/>
    </w:pPr>
    <w:rPr>
      <w:sz w:val="12"/>
    </w:rPr>
  </w:style>
  <w:style w:type="paragraph" w:styleId="Textkrper3">
    <w:name w:val="Body Text 3"/>
    <w:basedOn w:val="Standard"/>
    <w:rsid w:val="00A912E6"/>
    <w:rPr>
      <w:b/>
      <w:bCs/>
      <w:sz w:val="12"/>
    </w:rPr>
  </w:style>
  <w:style w:type="paragraph" w:styleId="Textkrper-Zeileneinzug">
    <w:name w:val="Body Text Indent"/>
    <w:basedOn w:val="Standard"/>
    <w:rsid w:val="00A912E6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A912E6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A912E6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167BC6"/>
    <w:rPr>
      <w:color w:val="605E5C"/>
      <w:shd w:val="clear" w:color="auto" w:fill="E1DFDD"/>
    </w:rPr>
  </w:style>
  <w:style w:type="character" w:styleId="Kommentarzeichen">
    <w:name w:val="annotation reference"/>
    <w:rsid w:val="002A31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31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A31A7"/>
  </w:style>
  <w:style w:type="paragraph" w:styleId="Kommentarthema">
    <w:name w:val="annotation subject"/>
    <w:basedOn w:val="Kommentartext"/>
    <w:next w:val="Kommentartext"/>
    <w:link w:val="KommentarthemaZchn"/>
    <w:rsid w:val="002A31A7"/>
    <w:rPr>
      <w:b/>
      <w:bCs/>
    </w:rPr>
  </w:style>
  <w:style w:type="character" w:customStyle="1" w:styleId="KommentarthemaZchn">
    <w:name w:val="Kommentarthema Zchn"/>
    <w:link w:val="Kommentarthema"/>
    <w:rsid w:val="002A31A7"/>
    <w:rPr>
      <w:b/>
      <w:bCs/>
    </w:rPr>
  </w:style>
  <w:style w:type="paragraph" w:styleId="berarbeitung">
    <w:name w:val="Revision"/>
    <w:hidden/>
    <w:uiPriority w:val="99"/>
    <w:semiHidden/>
    <w:rsid w:val="002A31A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2023-09-11T15:33:00Z</dcterms:created>
  <dcterms:modified xsi:type="dcterms:W3CDTF">2023-09-11T15:33:00Z</dcterms:modified>
</cp:coreProperties>
</file>